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E2" w:rsidRPr="005359E0" w:rsidRDefault="00F57CE2">
      <w:pPr>
        <w:rPr>
          <w:b/>
        </w:rPr>
      </w:pPr>
      <w:r w:rsidRPr="00F57CE2">
        <w:t xml:space="preserve">  </w:t>
      </w:r>
    </w:p>
    <w:p w:rsidR="00F57CE2" w:rsidRPr="00DE623B" w:rsidRDefault="00F57CE2" w:rsidP="00F57CE2">
      <w:pPr>
        <w:rPr>
          <w:b/>
        </w:rPr>
      </w:pPr>
      <w:r w:rsidRPr="00DE623B">
        <w:rPr>
          <w:b/>
        </w:rPr>
        <w:t xml:space="preserve">                 ΕΓΓΥΗΣΗ ΗΛΙΑΚΟΥ ΘΕΜΟΣΙΦΩΝΙΚΟΥ ΣΥΣΤΗΜΑΤΟΣ </w:t>
      </w:r>
      <w:r w:rsidRPr="00DE623B">
        <w:rPr>
          <w:b/>
          <w:lang w:val="en-US"/>
        </w:rPr>
        <w:t>LATO</w:t>
      </w:r>
      <w:r w:rsidRPr="00DE623B">
        <w:rPr>
          <w:b/>
        </w:rPr>
        <w:t xml:space="preserve"> </w:t>
      </w:r>
    </w:p>
    <w:p w:rsidR="00F57CE2" w:rsidRPr="00DE623B" w:rsidRDefault="00F57CE2" w:rsidP="00F57CE2">
      <w:pPr>
        <w:rPr>
          <w:b/>
        </w:rPr>
      </w:pPr>
      <w:r w:rsidRPr="00DE623B">
        <w:rPr>
          <w:b/>
        </w:rPr>
        <w:t xml:space="preserve">ΔΙΑΡΚΕΙΑ ΕΓΓΥΗΣΗΣ  : </w:t>
      </w:r>
    </w:p>
    <w:p w:rsidR="00F57CE2" w:rsidRPr="008F2B5E" w:rsidRDefault="008F2B5E" w:rsidP="008F2B5E">
      <w:pPr>
        <w:rPr>
          <w:b/>
        </w:rPr>
      </w:pPr>
      <w:r>
        <w:rPr>
          <w:b/>
        </w:rPr>
        <w:t>10 Χ</w:t>
      </w:r>
      <w:r w:rsidR="00F57CE2" w:rsidRPr="008F2B5E">
        <w:rPr>
          <w:b/>
        </w:rPr>
        <w:t xml:space="preserve">ΡΟΝΙΑ : Για τους Συλλέκτες </w:t>
      </w:r>
    </w:p>
    <w:p w:rsidR="00F57CE2" w:rsidRPr="008F2B5E" w:rsidRDefault="008F2B5E" w:rsidP="008F2B5E">
      <w:pPr>
        <w:rPr>
          <w:b/>
        </w:rPr>
      </w:pPr>
      <w:r w:rsidRPr="008F2B5E">
        <w:rPr>
          <w:b/>
        </w:rPr>
        <w:t xml:space="preserve">5 </w:t>
      </w:r>
      <w:r w:rsidR="00F57CE2" w:rsidRPr="008F2B5E">
        <w:rPr>
          <w:b/>
        </w:rPr>
        <w:t xml:space="preserve">ΧΡΟΝΙΑ </w:t>
      </w:r>
      <w:r w:rsidRPr="008F2B5E">
        <w:rPr>
          <w:b/>
        </w:rPr>
        <w:t xml:space="preserve">: Για τη </w:t>
      </w:r>
      <w:proofErr w:type="spellStart"/>
      <w:r w:rsidRPr="008F2B5E">
        <w:rPr>
          <w:b/>
        </w:rPr>
        <w:t>θερμοσιφωνική</w:t>
      </w:r>
      <w:proofErr w:type="spellEnd"/>
      <w:r w:rsidRPr="008F2B5E">
        <w:rPr>
          <w:b/>
        </w:rPr>
        <w:t xml:space="preserve"> δεξαμενή  </w:t>
      </w:r>
    </w:p>
    <w:p w:rsidR="00F57CE2" w:rsidRPr="008F2B5E" w:rsidRDefault="008F2B5E" w:rsidP="008F2B5E">
      <w:pPr>
        <w:rPr>
          <w:b/>
        </w:rPr>
      </w:pPr>
      <w:r w:rsidRPr="008F2B5E">
        <w:rPr>
          <w:b/>
        </w:rPr>
        <w:t xml:space="preserve">5  </w:t>
      </w:r>
      <w:r w:rsidR="00F57CE2" w:rsidRPr="008F2B5E">
        <w:rPr>
          <w:b/>
        </w:rPr>
        <w:t xml:space="preserve">ΧΡΟΝΙΑ : Για τη βάση στήριξης </w:t>
      </w:r>
    </w:p>
    <w:p w:rsidR="008874D8" w:rsidRPr="008874D8" w:rsidRDefault="008874D8" w:rsidP="008874D8">
      <w:pPr>
        <w:rPr>
          <w:b/>
        </w:rPr>
      </w:pPr>
      <w:r>
        <w:rPr>
          <w:b/>
        </w:rPr>
        <w:t xml:space="preserve">2 </w:t>
      </w:r>
      <w:r w:rsidR="00196C1F" w:rsidRPr="008874D8">
        <w:rPr>
          <w:b/>
        </w:rPr>
        <w:t xml:space="preserve">ΧΡΟΝΙΑ </w:t>
      </w:r>
      <w:r w:rsidR="00F57CE2" w:rsidRPr="008874D8">
        <w:rPr>
          <w:b/>
        </w:rPr>
        <w:t xml:space="preserve"> : Για την αντίσταση , θερμοστάτη </w:t>
      </w:r>
    </w:p>
    <w:p w:rsidR="00F57CE2" w:rsidRPr="008874D8" w:rsidRDefault="008874D8" w:rsidP="008874D8">
      <w:pPr>
        <w:rPr>
          <w:b/>
        </w:rPr>
      </w:pPr>
      <w:r>
        <w:rPr>
          <w:b/>
        </w:rPr>
        <w:t>1 ΧΡΟΝΟ :</w:t>
      </w:r>
      <w:r w:rsidR="00F57CE2" w:rsidRPr="008874D8">
        <w:rPr>
          <w:b/>
        </w:rPr>
        <w:t xml:space="preserve">  εξαρτήματα </w:t>
      </w:r>
      <w:r w:rsidR="0095133A">
        <w:rPr>
          <w:b/>
        </w:rPr>
        <w:t>σύνδεσης</w:t>
      </w:r>
      <w:r w:rsidR="00196C1F" w:rsidRPr="008874D8">
        <w:rPr>
          <w:b/>
        </w:rPr>
        <w:t>, βαλβίδες και μόνωση</w:t>
      </w:r>
      <w:r w:rsidR="00F57CE2" w:rsidRPr="008874D8">
        <w:rPr>
          <w:b/>
        </w:rPr>
        <w:t xml:space="preserve">. </w:t>
      </w:r>
    </w:p>
    <w:p w:rsidR="00F57CE2" w:rsidRPr="00DE623B" w:rsidRDefault="00F57CE2" w:rsidP="00F57CE2">
      <w:pPr>
        <w:rPr>
          <w:b/>
        </w:rPr>
      </w:pPr>
      <w:r w:rsidRPr="00DE623B">
        <w:rPr>
          <w:b/>
        </w:rPr>
        <w:t xml:space="preserve">ΠΡΟΥΠΟΘΕΣΕΙΣ ΕΓΓΥΗΣΗΣ  : </w:t>
      </w:r>
    </w:p>
    <w:p w:rsidR="00F57CE2" w:rsidRPr="00DE623B" w:rsidRDefault="00F57CE2" w:rsidP="00F57CE2">
      <w:pPr>
        <w:pStyle w:val="a3"/>
        <w:numPr>
          <w:ilvl w:val="0"/>
          <w:numId w:val="2"/>
        </w:numPr>
        <w:rPr>
          <w:b/>
        </w:rPr>
      </w:pPr>
      <w:r w:rsidRPr="00DE623B">
        <w:rPr>
          <w:b/>
        </w:rPr>
        <w:t xml:space="preserve">Η εγκατάσταση του ηλιακού συστήματος </w:t>
      </w:r>
      <w:r w:rsidRPr="00DE623B">
        <w:rPr>
          <w:b/>
          <w:lang w:val="en-US"/>
        </w:rPr>
        <w:t>LATO</w:t>
      </w:r>
      <w:r w:rsidR="006875DE" w:rsidRPr="006875DE">
        <w:rPr>
          <w:b/>
        </w:rPr>
        <w:t xml:space="preserve"> </w:t>
      </w:r>
      <w:r w:rsidR="006875DE">
        <w:rPr>
          <w:b/>
        </w:rPr>
        <w:t>πρέπει</w:t>
      </w:r>
      <w:r w:rsidRPr="00DE623B">
        <w:rPr>
          <w:b/>
        </w:rPr>
        <w:t xml:space="preserve"> να πραγματοποιηθεί μόν</w:t>
      </w:r>
      <w:r w:rsidR="0095133A">
        <w:rPr>
          <w:b/>
        </w:rPr>
        <w:t>ο από πιστοποιημένο εγκαταστάτη</w:t>
      </w:r>
      <w:r w:rsidRPr="00DE623B">
        <w:rPr>
          <w:b/>
        </w:rPr>
        <w:t>.</w:t>
      </w:r>
    </w:p>
    <w:p w:rsidR="00F57CE2" w:rsidRPr="00DE623B" w:rsidRDefault="00F57CE2" w:rsidP="00F57CE2">
      <w:pPr>
        <w:pStyle w:val="a3"/>
        <w:numPr>
          <w:ilvl w:val="0"/>
          <w:numId w:val="2"/>
        </w:numPr>
        <w:rPr>
          <w:b/>
        </w:rPr>
      </w:pPr>
      <w:r w:rsidRPr="00DE623B">
        <w:rPr>
          <w:b/>
        </w:rPr>
        <w:t xml:space="preserve">Ο εγκαταστάτης και ο συντηρητής του συστήματος να καταγράφουν τις εργασίες που πραγματοποίησαν  στο </w:t>
      </w:r>
      <w:r w:rsidR="00C24D97">
        <w:rPr>
          <w:b/>
        </w:rPr>
        <w:t>έντυπο τοποθέτησης</w:t>
      </w:r>
      <w:r w:rsidR="0095133A">
        <w:rPr>
          <w:b/>
        </w:rPr>
        <w:t xml:space="preserve"> – συντήρησης που επισυνάπτεται</w:t>
      </w:r>
      <w:r w:rsidRPr="00DE623B">
        <w:rPr>
          <w:b/>
        </w:rPr>
        <w:t xml:space="preserve">. Το έντυπο </w:t>
      </w:r>
      <w:r w:rsidR="00C24D97">
        <w:rPr>
          <w:b/>
        </w:rPr>
        <w:t>αυτό μπορεί</w:t>
      </w:r>
      <w:r w:rsidRPr="00DE623B">
        <w:rPr>
          <w:b/>
        </w:rPr>
        <w:t xml:space="preserve"> να ζητηθεί από την </w:t>
      </w:r>
      <w:r w:rsidRPr="00DE623B">
        <w:rPr>
          <w:b/>
          <w:lang w:val="en-US"/>
        </w:rPr>
        <w:t>LATO</w:t>
      </w:r>
      <w:r w:rsidRPr="00DE623B">
        <w:rPr>
          <w:b/>
        </w:rPr>
        <w:t xml:space="preserve"> για να διαπιστωθεί αν έγιναν οι εργασίες</w:t>
      </w:r>
      <w:r w:rsidR="0095133A">
        <w:rPr>
          <w:b/>
        </w:rPr>
        <w:t xml:space="preserve"> που περιγράφονται στην εγγύηση</w:t>
      </w:r>
      <w:r w:rsidRPr="00DE623B">
        <w:rPr>
          <w:b/>
        </w:rPr>
        <w:t xml:space="preserve">. </w:t>
      </w:r>
      <w:r w:rsidR="00DE470D" w:rsidRPr="00DE623B">
        <w:rPr>
          <w:b/>
        </w:rPr>
        <w:t>Στις εργασίες συντήρησης και τοποθέτησης να χρησιμοποιούνται τ</w:t>
      </w:r>
      <w:r w:rsidR="0095133A">
        <w:rPr>
          <w:b/>
        </w:rPr>
        <w:t>α κατάλληλα εξαρτήματα</w:t>
      </w:r>
      <w:r w:rsidR="00DE470D" w:rsidRPr="00DE623B">
        <w:rPr>
          <w:b/>
        </w:rPr>
        <w:t>, ανταλλακτικά</w:t>
      </w:r>
      <w:r w:rsidR="00F12B9E" w:rsidRPr="00F12B9E">
        <w:rPr>
          <w:b/>
        </w:rPr>
        <w:t xml:space="preserve"> </w:t>
      </w:r>
      <w:r w:rsidR="00F12B9E">
        <w:rPr>
          <w:b/>
        </w:rPr>
        <w:t xml:space="preserve">της </w:t>
      </w:r>
      <w:r w:rsidR="00F12B9E">
        <w:rPr>
          <w:b/>
          <w:lang w:val="en-US"/>
        </w:rPr>
        <w:t>LATO</w:t>
      </w:r>
      <w:r w:rsidR="00F12B9E" w:rsidRPr="00F12B9E">
        <w:rPr>
          <w:b/>
        </w:rPr>
        <w:t xml:space="preserve"> </w:t>
      </w:r>
      <w:r w:rsidR="00F12B9E">
        <w:rPr>
          <w:b/>
          <w:lang w:val="en-US"/>
        </w:rPr>
        <w:t>S</w:t>
      </w:r>
      <w:r w:rsidR="00F12B9E" w:rsidRPr="00F12B9E">
        <w:rPr>
          <w:b/>
        </w:rPr>
        <w:t>.</w:t>
      </w:r>
      <w:r w:rsidR="00F12B9E">
        <w:rPr>
          <w:b/>
          <w:lang w:val="en-US"/>
        </w:rPr>
        <w:t>A</w:t>
      </w:r>
      <w:r w:rsidR="00F12B9E" w:rsidRPr="00F12B9E">
        <w:rPr>
          <w:b/>
        </w:rPr>
        <w:t xml:space="preserve">. </w:t>
      </w:r>
      <w:r w:rsidR="00DE470D" w:rsidRPr="00DE623B">
        <w:rPr>
          <w:b/>
        </w:rPr>
        <w:t xml:space="preserve"> και να ανα</w:t>
      </w:r>
      <w:r w:rsidR="0095133A">
        <w:rPr>
          <w:b/>
        </w:rPr>
        <w:t>γράφονται στο έντυπο συντήρησης</w:t>
      </w:r>
      <w:r w:rsidR="00DE470D" w:rsidRPr="00DE623B">
        <w:rPr>
          <w:b/>
        </w:rPr>
        <w:t>.</w:t>
      </w:r>
    </w:p>
    <w:p w:rsidR="00F57CE2" w:rsidRPr="00DE623B" w:rsidRDefault="0095133A" w:rsidP="00F57CE2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Η </w:t>
      </w:r>
      <w:proofErr w:type="spellStart"/>
      <w:r>
        <w:rPr>
          <w:b/>
        </w:rPr>
        <w:t>θερμοσιφωνική</w:t>
      </w:r>
      <w:proofErr w:type="spellEnd"/>
      <w:r>
        <w:rPr>
          <w:b/>
        </w:rPr>
        <w:t xml:space="preserve"> δεξαμενή</w:t>
      </w:r>
      <w:r w:rsidR="00F57CE2" w:rsidRPr="00DE623B">
        <w:rPr>
          <w:b/>
        </w:rPr>
        <w:t xml:space="preserve">,  </w:t>
      </w:r>
      <w:r w:rsidR="008F2B5E">
        <w:rPr>
          <w:b/>
        </w:rPr>
        <w:t>η</w:t>
      </w:r>
      <w:r>
        <w:rPr>
          <w:b/>
        </w:rPr>
        <w:t xml:space="preserve"> βάση στήριξης</w:t>
      </w:r>
      <w:r w:rsidR="00F57CE2" w:rsidRPr="00DE623B">
        <w:rPr>
          <w:b/>
        </w:rPr>
        <w:t>, τα εξαρτήματα σύνδεσης και οι συλλέκτες έχο</w:t>
      </w:r>
      <w:r w:rsidR="00F12B9E">
        <w:rPr>
          <w:b/>
        </w:rPr>
        <w:t>υν ελεγχθεί από την εταιρεία πρι</w:t>
      </w:r>
      <w:r>
        <w:rPr>
          <w:b/>
        </w:rPr>
        <w:t>ν την αποστολή τους</w:t>
      </w:r>
      <w:r w:rsidR="00F57CE2" w:rsidRPr="00DE623B">
        <w:rPr>
          <w:b/>
        </w:rPr>
        <w:t xml:space="preserve">. Εάν υπάρχουν φθορές από πτώση </w:t>
      </w:r>
      <w:r>
        <w:rPr>
          <w:b/>
        </w:rPr>
        <w:t>ή</w:t>
      </w:r>
      <w:r w:rsidR="00F57CE2" w:rsidRPr="00DE623B">
        <w:rPr>
          <w:b/>
        </w:rPr>
        <w:t xml:space="preserve"> από χτύπημα κατά την μ</w:t>
      </w:r>
      <w:r w:rsidR="00D52940" w:rsidRPr="00DE623B">
        <w:rPr>
          <w:b/>
        </w:rPr>
        <w:t>εταφορά τους η επιχείρηση δεν φέ</w:t>
      </w:r>
      <w:r w:rsidR="00F57CE2" w:rsidRPr="00DE623B">
        <w:rPr>
          <w:b/>
        </w:rPr>
        <w:t xml:space="preserve">ρει καμία ευθύνη. </w:t>
      </w:r>
    </w:p>
    <w:p w:rsidR="00F57CE2" w:rsidRPr="00DE623B" w:rsidRDefault="00F57CE2" w:rsidP="00F57CE2">
      <w:pPr>
        <w:pStyle w:val="a3"/>
        <w:numPr>
          <w:ilvl w:val="0"/>
          <w:numId w:val="2"/>
        </w:numPr>
        <w:rPr>
          <w:b/>
        </w:rPr>
      </w:pPr>
      <w:r w:rsidRPr="00DE623B">
        <w:rPr>
          <w:b/>
        </w:rPr>
        <w:t xml:space="preserve">Η ράβδος μαγνησίου καθώς και η φλάντζα της </w:t>
      </w:r>
      <w:r w:rsidR="0095133A">
        <w:rPr>
          <w:b/>
        </w:rPr>
        <w:t>δεξαμενής αποθήκευσης του νερού</w:t>
      </w:r>
      <w:r w:rsidRPr="00DE623B">
        <w:rPr>
          <w:b/>
        </w:rPr>
        <w:t>, πρέπει απαραίτητα να ελέγχονται κάθε έτος</w:t>
      </w:r>
      <w:r w:rsidR="00C24D97" w:rsidRPr="00C24D97">
        <w:rPr>
          <w:b/>
        </w:rPr>
        <w:t xml:space="preserve"> </w:t>
      </w:r>
      <w:r w:rsidR="0095133A">
        <w:rPr>
          <w:b/>
        </w:rPr>
        <w:t>για τυχόν φθορές</w:t>
      </w:r>
      <w:r w:rsidRPr="00DE623B">
        <w:rPr>
          <w:b/>
        </w:rPr>
        <w:t xml:space="preserve">. Αν η ράβδος έχει φθαρεί άνω του 60% ή έχει </w:t>
      </w:r>
      <w:r w:rsidR="00C24D97" w:rsidRPr="00DE623B">
        <w:rPr>
          <w:b/>
        </w:rPr>
        <w:t>καλυφτ</w:t>
      </w:r>
      <w:r w:rsidR="00C24D97">
        <w:rPr>
          <w:b/>
        </w:rPr>
        <w:t>εί</w:t>
      </w:r>
      <w:r w:rsidRPr="00DE623B">
        <w:rPr>
          <w:b/>
        </w:rPr>
        <w:t xml:space="preserve"> από άλατα  πρέπει να αντικαθίσταται άμεσα καθώς και η φλάντζα </w:t>
      </w:r>
      <w:r w:rsidR="0095133A">
        <w:rPr>
          <w:b/>
        </w:rPr>
        <w:t>στεγανοποίησης της αντίστασης</w:t>
      </w:r>
      <w:r w:rsidRPr="00DE623B">
        <w:rPr>
          <w:b/>
        </w:rPr>
        <w:t xml:space="preserve">. </w:t>
      </w:r>
    </w:p>
    <w:p w:rsidR="00F57CE2" w:rsidRPr="00DE623B" w:rsidRDefault="006875DE" w:rsidP="00F57CE2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Το αντιψυκτικό ( </w:t>
      </w:r>
      <w:proofErr w:type="spellStart"/>
      <w:r>
        <w:rPr>
          <w:b/>
        </w:rPr>
        <w:t>προπυνελο</w:t>
      </w:r>
      <w:r w:rsidR="002908A9">
        <w:rPr>
          <w:b/>
        </w:rPr>
        <w:t>γλυκόλη</w:t>
      </w:r>
      <w:proofErr w:type="spellEnd"/>
      <w:r w:rsidR="002908A9">
        <w:rPr>
          <w:b/>
        </w:rPr>
        <w:t>)</w:t>
      </w:r>
      <w:r w:rsidR="00D43C34">
        <w:rPr>
          <w:b/>
        </w:rPr>
        <w:t xml:space="preserve"> </w:t>
      </w:r>
      <w:r w:rsidR="00F57CE2" w:rsidRPr="00DE623B">
        <w:rPr>
          <w:b/>
        </w:rPr>
        <w:t xml:space="preserve"> που θα χρησιμοποιηθεί στο κλειστό κύκλωμα πρέπει να </w:t>
      </w:r>
      <w:proofErr w:type="spellStart"/>
      <w:r w:rsidR="00F57CE2" w:rsidRPr="00DE623B">
        <w:rPr>
          <w:b/>
        </w:rPr>
        <w:t>πληρεί</w:t>
      </w:r>
      <w:proofErr w:type="spellEnd"/>
      <w:r w:rsidR="00F57CE2" w:rsidRPr="00DE623B">
        <w:rPr>
          <w:b/>
        </w:rPr>
        <w:t xml:space="preserve"> τις προδιαγραφές για ηλιακά </w:t>
      </w:r>
      <w:proofErr w:type="spellStart"/>
      <w:r w:rsidR="00A53DE6">
        <w:rPr>
          <w:b/>
        </w:rPr>
        <w:t>θερμοσιφωνικά</w:t>
      </w:r>
      <w:proofErr w:type="spellEnd"/>
      <w:r w:rsidR="00A53DE6">
        <w:rPr>
          <w:b/>
        </w:rPr>
        <w:t xml:space="preserve"> </w:t>
      </w:r>
      <w:r w:rsidR="0095133A">
        <w:rPr>
          <w:b/>
        </w:rPr>
        <w:t>συστήματα</w:t>
      </w:r>
      <w:r w:rsidR="00F57CE2" w:rsidRPr="00DE623B">
        <w:rPr>
          <w:b/>
        </w:rPr>
        <w:t>, να έχει ιδιότητες αντιδιαβρωτικές και να αντέχει σε χαμηλ</w:t>
      </w:r>
      <w:r w:rsidR="0095133A">
        <w:rPr>
          <w:b/>
        </w:rPr>
        <w:t>ές αλλά και υψηλές θερμοκρασίες</w:t>
      </w:r>
      <w:r w:rsidR="00F57CE2" w:rsidRPr="00DE623B">
        <w:rPr>
          <w:b/>
        </w:rPr>
        <w:t>.</w:t>
      </w:r>
      <w:r w:rsidR="00DE623B" w:rsidRPr="00DE623B">
        <w:rPr>
          <w:b/>
        </w:rPr>
        <w:t xml:space="preserve"> Να ελέγχεται τουλάχιστον ανά </w:t>
      </w:r>
      <w:r w:rsidR="00D512CD">
        <w:rPr>
          <w:b/>
        </w:rPr>
        <w:t>εξάμηνο</w:t>
      </w:r>
      <w:r w:rsidR="00DE623B" w:rsidRPr="00DE623B">
        <w:rPr>
          <w:b/>
        </w:rPr>
        <w:t xml:space="preserve"> το επίπεδο του υγρού στο κλειστό κύκλωμα και </w:t>
      </w:r>
      <w:r w:rsidR="0095133A">
        <w:rPr>
          <w:b/>
        </w:rPr>
        <w:t>να συμπληρώνεται εάν απαιτείται</w:t>
      </w:r>
      <w:r w:rsidR="00DE623B" w:rsidRPr="00DE623B">
        <w:rPr>
          <w:b/>
        </w:rPr>
        <w:t xml:space="preserve">. </w:t>
      </w:r>
    </w:p>
    <w:p w:rsidR="00F57CE2" w:rsidRPr="00DE623B" w:rsidRDefault="00F57CE2" w:rsidP="00F57CE2">
      <w:pPr>
        <w:pStyle w:val="a3"/>
        <w:numPr>
          <w:ilvl w:val="0"/>
          <w:numId w:val="2"/>
        </w:numPr>
        <w:rPr>
          <w:b/>
        </w:rPr>
      </w:pPr>
      <w:r w:rsidRPr="00DE623B">
        <w:rPr>
          <w:b/>
        </w:rPr>
        <w:t xml:space="preserve">Η </w:t>
      </w:r>
      <w:proofErr w:type="spellStart"/>
      <w:r w:rsidRPr="00DE623B">
        <w:rPr>
          <w:b/>
        </w:rPr>
        <w:t>θερμοσιφωνική</w:t>
      </w:r>
      <w:proofErr w:type="spellEnd"/>
      <w:r w:rsidRPr="00DE623B">
        <w:rPr>
          <w:b/>
        </w:rPr>
        <w:t xml:space="preserve"> δεξαμενή έχει κατασκευασθεί και δοκιμασθεί </w:t>
      </w:r>
      <w:r w:rsidR="007F29BF">
        <w:rPr>
          <w:b/>
        </w:rPr>
        <w:t xml:space="preserve">σε </w:t>
      </w:r>
      <w:r w:rsidRPr="00DE623B">
        <w:rPr>
          <w:b/>
        </w:rPr>
        <w:t xml:space="preserve">πιέσεις έως 12 </w:t>
      </w:r>
      <w:r w:rsidRPr="00DE623B">
        <w:rPr>
          <w:b/>
          <w:lang w:val="en-US"/>
        </w:rPr>
        <w:t>bar</w:t>
      </w:r>
      <w:r w:rsidRPr="00DE623B">
        <w:rPr>
          <w:b/>
        </w:rPr>
        <w:t xml:space="preserve">, σε περίπτωση που το δίκτυο νερού της περιοχής σας υπερβαίνει τα 8 </w:t>
      </w:r>
      <w:r w:rsidRPr="00DE623B">
        <w:rPr>
          <w:b/>
          <w:lang w:val="en-US"/>
        </w:rPr>
        <w:t>bar</w:t>
      </w:r>
      <w:r w:rsidRPr="00DE623B">
        <w:rPr>
          <w:b/>
        </w:rPr>
        <w:t xml:space="preserve">  να τοποθετηθεί </w:t>
      </w:r>
      <w:r w:rsidR="002908A9">
        <w:rPr>
          <w:b/>
        </w:rPr>
        <w:t>δοχείο διαστολής ή μειωτήρας πίεσης</w:t>
      </w:r>
      <w:r w:rsidR="008F2B5E">
        <w:rPr>
          <w:b/>
        </w:rPr>
        <w:t>,</w:t>
      </w:r>
      <w:r w:rsidR="002908A9">
        <w:rPr>
          <w:b/>
        </w:rPr>
        <w:t xml:space="preserve"> σε άλλη περίπτωση ενδέχεται να </w:t>
      </w:r>
      <w:r w:rsidR="00554A28">
        <w:rPr>
          <w:b/>
        </w:rPr>
        <w:t xml:space="preserve">καταστραφεί η σμάλτωση της δεξαμενής. </w:t>
      </w:r>
      <w:r w:rsidRPr="00DE623B">
        <w:rPr>
          <w:b/>
        </w:rPr>
        <w:t xml:space="preserve"> </w:t>
      </w:r>
    </w:p>
    <w:p w:rsidR="00F57CE2" w:rsidRPr="00DE623B" w:rsidRDefault="00F57CE2" w:rsidP="00F57CE2">
      <w:pPr>
        <w:pStyle w:val="a3"/>
        <w:numPr>
          <w:ilvl w:val="0"/>
          <w:numId w:val="2"/>
        </w:numPr>
        <w:rPr>
          <w:b/>
        </w:rPr>
      </w:pPr>
      <w:r w:rsidRPr="00DE623B">
        <w:rPr>
          <w:b/>
        </w:rPr>
        <w:t>Στη δεξαμενή πρέπει να τοποθετούνται βαλβίδες προστασίας για την μέγιστη θερμοκρασία που μπορεί να δημιουργηθεί καθώς κα</w:t>
      </w:r>
      <w:r w:rsidR="0095133A">
        <w:rPr>
          <w:b/>
        </w:rPr>
        <w:t>ι την μέγιστη πίεση λειτουργίας</w:t>
      </w:r>
      <w:r w:rsidRPr="00DE623B">
        <w:rPr>
          <w:b/>
        </w:rPr>
        <w:t xml:space="preserve">. Σε κάθε περίπτωση </w:t>
      </w:r>
      <w:r w:rsidR="002908A9">
        <w:rPr>
          <w:b/>
        </w:rPr>
        <w:t xml:space="preserve">που </w:t>
      </w:r>
      <w:r w:rsidRPr="00DE623B">
        <w:rPr>
          <w:b/>
        </w:rPr>
        <w:t xml:space="preserve">διαπιστωθεί διαρροή ή δυσλειτουργία να αντικατασταθούν άμεσα </w:t>
      </w:r>
      <w:r w:rsidR="002908A9">
        <w:rPr>
          <w:b/>
        </w:rPr>
        <w:t>για την αποφυγή υπε</w:t>
      </w:r>
      <w:r w:rsidR="0095133A">
        <w:rPr>
          <w:b/>
        </w:rPr>
        <w:t>ρθέρμανσης του συστήματος</w:t>
      </w:r>
      <w:r w:rsidRPr="00DE623B">
        <w:rPr>
          <w:b/>
        </w:rPr>
        <w:t xml:space="preserve">. </w:t>
      </w:r>
    </w:p>
    <w:p w:rsidR="00100A91" w:rsidRDefault="00F57CE2" w:rsidP="00F57CE2">
      <w:pPr>
        <w:pStyle w:val="a3"/>
        <w:numPr>
          <w:ilvl w:val="0"/>
          <w:numId w:val="2"/>
        </w:numPr>
        <w:rPr>
          <w:b/>
        </w:rPr>
      </w:pPr>
      <w:r w:rsidRPr="00DE623B">
        <w:rPr>
          <w:b/>
        </w:rPr>
        <w:t xml:space="preserve">Το νερό που θα χρησιμοποιείται  στο ηλιακό σύστημα θα πρέπει να είναι από το δίκτυο </w:t>
      </w:r>
      <w:r w:rsidR="00100A91">
        <w:rPr>
          <w:b/>
        </w:rPr>
        <w:t>πόσιμου νερού της περιοχής σας</w:t>
      </w:r>
      <w:r w:rsidRPr="00DE623B">
        <w:rPr>
          <w:b/>
        </w:rPr>
        <w:t xml:space="preserve"> </w:t>
      </w:r>
      <w:r w:rsidR="00100A91">
        <w:rPr>
          <w:b/>
        </w:rPr>
        <w:t>(</w:t>
      </w:r>
      <w:r w:rsidR="00100A91">
        <w:rPr>
          <w:b/>
          <w:lang w:val="en-US"/>
        </w:rPr>
        <w:t>pH</w:t>
      </w:r>
      <w:r w:rsidR="00100A91" w:rsidRPr="00100A91">
        <w:rPr>
          <w:b/>
        </w:rPr>
        <w:t xml:space="preserve"> 5-9).</w:t>
      </w:r>
    </w:p>
    <w:p w:rsidR="00100A91" w:rsidRPr="00100A91" w:rsidRDefault="00100A91" w:rsidP="00100A91">
      <w:pPr>
        <w:rPr>
          <w:b/>
        </w:rPr>
      </w:pPr>
    </w:p>
    <w:p w:rsidR="00F57CE2" w:rsidRPr="00100A91" w:rsidRDefault="00F57CE2" w:rsidP="00100A91">
      <w:pPr>
        <w:rPr>
          <w:b/>
        </w:rPr>
      </w:pPr>
    </w:p>
    <w:p w:rsidR="00B315A1" w:rsidRPr="00B315A1" w:rsidRDefault="00B315A1" w:rsidP="00B315A1">
      <w:pPr>
        <w:rPr>
          <w:b/>
        </w:rPr>
      </w:pPr>
    </w:p>
    <w:p w:rsidR="00B315A1" w:rsidRDefault="00B315A1" w:rsidP="00B315A1">
      <w:pPr>
        <w:pStyle w:val="a3"/>
        <w:ind w:left="927"/>
        <w:rPr>
          <w:b/>
        </w:rPr>
      </w:pPr>
    </w:p>
    <w:p w:rsidR="00F57CE2" w:rsidRPr="00DE623B" w:rsidRDefault="00F57CE2" w:rsidP="00F57CE2">
      <w:pPr>
        <w:pStyle w:val="a3"/>
        <w:numPr>
          <w:ilvl w:val="0"/>
          <w:numId w:val="2"/>
        </w:numPr>
        <w:rPr>
          <w:b/>
        </w:rPr>
      </w:pPr>
      <w:r w:rsidRPr="00DE623B">
        <w:rPr>
          <w:b/>
        </w:rPr>
        <w:t xml:space="preserve">Η αντίσταση να χρησιμοποιείται μόνο εάν η θερμοκρασία του νερού της </w:t>
      </w:r>
      <w:proofErr w:type="spellStart"/>
      <w:r w:rsidRPr="00DE623B">
        <w:rPr>
          <w:b/>
        </w:rPr>
        <w:t>θερμοσιφωνικής</w:t>
      </w:r>
      <w:proofErr w:type="spellEnd"/>
      <w:r w:rsidRPr="00DE623B">
        <w:rPr>
          <w:b/>
        </w:rPr>
        <w:t xml:space="preserve"> δεξαμενής είναι κάτω από τους </w:t>
      </w:r>
      <w:r w:rsidR="008F2B5E">
        <w:rPr>
          <w:b/>
        </w:rPr>
        <w:t>40ο</w:t>
      </w:r>
      <w:r w:rsidRPr="00DE623B">
        <w:rPr>
          <w:b/>
        </w:rPr>
        <w:t xml:space="preserve"> </w:t>
      </w:r>
      <w:r w:rsidRPr="00DE623B">
        <w:rPr>
          <w:b/>
          <w:lang w:val="en-US"/>
        </w:rPr>
        <w:t>C</w:t>
      </w:r>
      <w:r w:rsidRPr="00DE623B">
        <w:rPr>
          <w:b/>
        </w:rPr>
        <w:t xml:space="preserve"> . </w:t>
      </w:r>
      <w:r w:rsidRPr="00DE623B">
        <w:rPr>
          <w:b/>
          <w:lang w:val="en-US"/>
        </w:rPr>
        <w:t>H</w:t>
      </w:r>
      <w:r w:rsidRPr="00DE623B">
        <w:rPr>
          <w:b/>
        </w:rPr>
        <w:t xml:space="preserve"> άσκοπη χρήση προκαλεί βλάβες στη δεξαμενή με επακόλουθο να </w:t>
      </w:r>
      <w:r w:rsidR="002C7499">
        <w:rPr>
          <w:b/>
        </w:rPr>
        <w:t>τίθεται</w:t>
      </w:r>
      <w:r w:rsidRPr="00DE623B">
        <w:rPr>
          <w:b/>
        </w:rPr>
        <w:t xml:space="preserve"> εκτός </w:t>
      </w:r>
      <w:r w:rsidR="00267551" w:rsidRPr="00DE623B">
        <w:rPr>
          <w:b/>
        </w:rPr>
        <w:t xml:space="preserve">εγγύησης. </w:t>
      </w:r>
    </w:p>
    <w:p w:rsidR="002C7499" w:rsidRDefault="00DE470D" w:rsidP="00DE470D">
      <w:pPr>
        <w:pStyle w:val="a3"/>
        <w:numPr>
          <w:ilvl w:val="0"/>
          <w:numId w:val="2"/>
        </w:numPr>
        <w:rPr>
          <w:b/>
        </w:rPr>
      </w:pPr>
      <w:r w:rsidRPr="00DE623B">
        <w:rPr>
          <w:b/>
        </w:rPr>
        <w:t>Οι εργασίες συντήρησης</w:t>
      </w:r>
      <w:r w:rsidR="0095133A">
        <w:rPr>
          <w:b/>
        </w:rPr>
        <w:t xml:space="preserve"> θα πρέπει να γίνονται ως εξής</w:t>
      </w:r>
      <w:r w:rsidRPr="00DE623B">
        <w:rPr>
          <w:b/>
        </w:rPr>
        <w:t>:</w:t>
      </w:r>
    </w:p>
    <w:p w:rsidR="00DE470D" w:rsidRPr="00DE623B" w:rsidRDefault="002C7499" w:rsidP="002C7499">
      <w:pPr>
        <w:pStyle w:val="a3"/>
        <w:ind w:left="927"/>
        <w:rPr>
          <w:b/>
        </w:rPr>
      </w:pPr>
      <w:r>
        <w:rPr>
          <w:b/>
        </w:rPr>
        <w:t xml:space="preserve"> Α</w:t>
      </w:r>
      <w:r w:rsidR="00DE470D" w:rsidRPr="00DE623B">
        <w:rPr>
          <w:b/>
        </w:rPr>
        <w:t>) Εργασ</w:t>
      </w:r>
      <w:r w:rsidR="008874D8">
        <w:rPr>
          <w:b/>
        </w:rPr>
        <w:t>ίες με τη συμπλήρωση ενός έτους</w:t>
      </w:r>
      <w:r w:rsidR="00DE470D" w:rsidRPr="00DE623B">
        <w:rPr>
          <w:b/>
        </w:rPr>
        <w:t>.</w:t>
      </w:r>
      <w:r w:rsidR="008874D8">
        <w:rPr>
          <w:b/>
        </w:rPr>
        <w:t xml:space="preserve"> </w:t>
      </w:r>
      <w:r w:rsidR="00A53DE6">
        <w:rPr>
          <w:b/>
        </w:rPr>
        <w:t>Να</w:t>
      </w:r>
      <w:r w:rsidR="00DE470D" w:rsidRPr="00DE623B">
        <w:rPr>
          <w:b/>
        </w:rPr>
        <w:t xml:space="preserve"> πραγματοποιηθεί οπτικός έλεγχος του </w:t>
      </w:r>
      <w:proofErr w:type="spellStart"/>
      <w:r w:rsidR="0095133A">
        <w:rPr>
          <w:b/>
        </w:rPr>
        <w:t>Θερμοσιφωνικού</w:t>
      </w:r>
      <w:proofErr w:type="spellEnd"/>
      <w:r w:rsidR="0095133A">
        <w:rPr>
          <w:b/>
        </w:rPr>
        <w:t xml:space="preserve"> συστήματος</w:t>
      </w:r>
      <w:r w:rsidR="00DE470D" w:rsidRPr="00DE623B">
        <w:rPr>
          <w:b/>
        </w:rPr>
        <w:t>, να ελεγχθεί και να συμπληρωθεί  εάν απαιτείται  το αντιψυκτικό υγρό στο κλειστό κύκλωμα συλλεκτών</w:t>
      </w:r>
      <w:r w:rsidR="0095133A">
        <w:rPr>
          <w:b/>
        </w:rPr>
        <w:t xml:space="preserve"> </w:t>
      </w:r>
      <w:r w:rsidR="00DE470D" w:rsidRPr="00DE623B">
        <w:rPr>
          <w:b/>
        </w:rPr>
        <w:t xml:space="preserve">- </w:t>
      </w:r>
      <w:r w:rsidR="006702DA">
        <w:rPr>
          <w:b/>
        </w:rPr>
        <w:t>δεξαμενής</w:t>
      </w:r>
      <w:r w:rsidR="00DE470D" w:rsidRPr="00DE623B">
        <w:rPr>
          <w:b/>
        </w:rPr>
        <w:t>.  Να ελε</w:t>
      </w:r>
      <w:r w:rsidR="008F2B5E">
        <w:rPr>
          <w:b/>
        </w:rPr>
        <w:t>γχθούν και να αντικατασταθούν εάν</w:t>
      </w:r>
      <w:r w:rsidR="0095133A">
        <w:rPr>
          <w:b/>
        </w:rPr>
        <w:t xml:space="preserve"> έχουν φθορές τα παρακάτω: Μόνωση, σωληνώσεις, βαλβίδες</w:t>
      </w:r>
      <w:r w:rsidR="00DE470D" w:rsidRPr="00DE623B">
        <w:rPr>
          <w:b/>
        </w:rPr>
        <w:t>. Να ελεγχθεί η βάσ</w:t>
      </w:r>
      <w:r w:rsidR="0095133A">
        <w:rPr>
          <w:b/>
        </w:rPr>
        <w:t>η του Ηλιακού συστήματος</w:t>
      </w:r>
      <w:r w:rsidR="00DE470D" w:rsidRPr="00DE623B">
        <w:rPr>
          <w:b/>
        </w:rPr>
        <w:t>. Να ελεγχθεί συνολικά το σύστημα γι</w:t>
      </w:r>
      <w:r>
        <w:rPr>
          <w:b/>
        </w:rPr>
        <w:t>α τυχόν διαρροές</w:t>
      </w:r>
      <w:r w:rsidR="00DE470D" w:rsidRPr="00DE623B">
        <w:rPr>
          <w:b/>
        </w:rPr>
        <w:t>.  Οι παραπάνω εργασίες πρέπει να πραγματοποιηθούν σε μέρες  χωρίς ηλιοφάνεια</w:t>
      </w:r>
      <w:r w:rsidR="008E2BC9">
        <w:rPr>
          <w:b/>
        </w:rPr>
        <w:t xml:space="preserve"> ( για τον κίνδυνο εγκαυμάτων) </w:t>
      </w:r>
      <w:r w:rsidR="00DE470D" w:rsidRPr="00DE623B">
        <w:rPr>
          <w:b/>
        </w:rPr>
        <w:t xml:space="preserve"> και τις πρώτες πρωινές ώρες ή αργά το απόγευμα από εξειδικ</w:t>
      </w:r>
      <w:r w:rsidR="007F29BF">
        <w:rPr>
          <w:b/>
        </w:rPr>
        <w:t>ευμένο τεχνικό και σύμφωνα με του</w:t>
      </w:r>
      <w:r w:rsidR="00DE470D" w:rsidRPr="00DE623B">
        <w:rPr>
          <w:b/>
        </w:rPr>
        <w:t>ς ισχύοντες κανονισμούς για υδραυλικές</w:t>
      </w:r>
      <w:r w:rsidR="0095133A">
        <w:rPr>
          <w:b/>
        </w:rPr>
        <w:t xml:space="preserve"> ή ηλεκτρολογικές εγκαταστάσεις</w:t>
      </w:r>
      <w:r w:rsidR="00DE470D" w:rsidRPr="00DE623B">
        <w:rPr>
          <w:b/>
        </w:rPr>
        <w:t xml:space="preserve">. </w:t>
      </w:r>
    </w:p>
    <w:p w:rsidR="00DE470D" w:rsidRDefault="002C7499" w:rsidP="00E008D9">
      <w:pPr>
        <w:pStyle w:val="a3"/>
        <w:ind w:left="927"/>
        <w:rPr>
          <w:b/>
        </w:rPr>
      </w:pPr>
      <w:r>
        <w:rPr>
          <w:b/>
        </w:rPr>
        <w:t>Β</w:t>
      </w:r>
      <w:r w:rsidR="00E008D9" w:rsidRPr="00DE623B">
        <w:rPr>
          <w:b/>
        </w:rPr>
        <w:t xml:space="preserve">) </w:t>
      </w:r>
      <w:r w:rsidR="00DE470D" w:rsidRPr="00DE623B">
        <w:rPr>
          <w:b/>
        </w:rPr>
        <w:t xml:space="preserve">Με την συμπλήρωση δύο ετών από την αγορά του </w:t>
      </w:r>
      <w:proofErr w:type="spellStart"/>
      <w:r w:rsidR="00DE470D" w:rsidRPr="00DE623B">
        <w:rPr>
          <w:b/>
        </w:rPr>
        <w:t>θερμοσιφωνικού</w:t>
      </w:r>
      <w:proofErr w:type="spellEnd"/>
      <w:r w:rsidR="00DE470D" w:rsidRPr="00DE623B">
        <w:rPr>
          <w:b/>
        </w:rPr>
        <w:t xml:space="preserve"> συστήματος να πραγματοποιηθεί </w:t>
      </w:r>
      <w:r w:rsidR="00DE470D" w:rsidRPr="00DE623B">
        <w:rPr>
          <w:b/>
          <w:lang w:val="en-US"/>
        </w:rPr>
        <w:t>service</w:t>
      </w:r>
      <w:r w:rsidR="0095133A">
        <w:rPr>
          <w:b/>
        </w:rPr>
        <w:t xml:space="preserve"> με τις παρακάτω εργασίες</w:t>
      </w:r>
      <w:r w:rsidR="00DE470D" w:rsidRPr="00DE623B">
        <w:rPr>
          <w:b/>
        </w:rPr>
        <w:t>: Αντικατάσταση αντιψυκτικού υγ</w:t>
      </w:r>
      <w:r w:rsidR="0095133A">
        <w:rPr>
          <w:b/>
        </w:rPr>
        <w:t>ρού</w:t>
      </w:r>
      <w:r w:rsidR="00DE470D" w:rsidRPr="00DE623B">
        <w:rPr>
          <w:b/>
        </w:rPr>
        <w:t>,</w:t>
      </w:r>
      <w:r w:rsidR="0095133A">
        <w:rPr>
          <w:b/>
        </w:rPr>
        <w:t xml:space="preserve"> βαλβίδας εξαέρωσης</w:t>
      </w:r>
      <w:r w:rsidR="00DE470D" w:rsidRPr="00DE623B">
        <w:rPr>
          <w:b/>
        </w:rPr>
        <w:t xml:space="preserve">, </w:t>
      </w:r>
      <w:r>
        <w:rPr>
          <w:b/>
        </w:rPr>
        <w:t>βαλβίδα</w:t>
      </w:r>
      <w:r w:rsidR="0095133A">
        <w:rPr>
          <w:b/>
        </w:rPr>
        <w:t>ς</w:t>
      </w:r>
      <w:r>
        <w:rPr>
          <w:b/>
        </w:rPr>
        <w:t xml:space="preserve"> </w:t>
      </w:r>
      <w:proofErr w:type="spellStart"/>
      <w:r>
        <w:rPr>
          <w:b/>
        </w:rPr>
        <w:t>αντεπίστροφη</w:t>
      </w:r>
      <w:r w:rsidR="0095133A">
        <w:rPr>
          <w:b/>
        </w:rPr>
        <w:t>ς</w:t>
      </w:r>
      <w:proofErr w:type="spellEnd"/>
      <w:r w:rsidR="00DE470D" w:rsidRPr="00DE623B">
        <w:rPr>
          <w:b/>
        </w:rPr>
        <w:t xml:space="preserve">, φλάντζας </w:t>
      </w:r>
      <w:r>
        <w:rPr>
          <w:b/>
        </w:rPr>
        <w:t xml:space="preserve">- </w:t>
      </w:r>
      <w:proofErr w:type="spellStart"/>
      <w:r>
        <w:rPr>
          <w:b/>
        </w:rPr>
        <w:t>ανοδί</w:t>
      </w:r>
      <w:r w:rsidR="0095133A">
        <w:rPr>
          <w:b/>
        </w:rPr>
        <w:t>ου</w:t>
      </w:r>
      <w:proofErr w:type="spellEnd"/>
      <w:r w:rsidR="00A42746" w:rsidRPr="00A42746">
        <w:rPr>
          <w:b/>
        </w:rPr>
        <w:t xml:space="preserve">, </w:t>
      </w:r>
      <w:r>
        <w:rPr>
          <w:b/>
        </w:rPr>
        <w:t xml:space="preserve">επίσης όπου υπάρχει </w:t>
      </w:r>
      <w:r w:rsidR="0095133A">
        <w:rPr>
          <w:b/>
        </w:rPr>
        <w:t>βαλβίδα θερμοκρασίας  πίεσης</w:t>
      </w:r>
      <w:r w:rsidR="00DE470D" w:rsidRPr="00DE623B">
        <w:rPr>
          <w:b/>
        </w:rPr>
        <w:t xml:space="preserve">. Να ελεγχθούν οι σωληνώσεις για πιθανές διαρροές και να αντικατασταθούν οπού χρειάζεται , να ελεγχθούν οι συνδέσεις καθώς και είσοδοι έξοδοι συλλεκτών και </w:t>
      </w:r>
      <w:r w:rsidR="00DE470D" w:rsidRPr="00DE623B">
        <w:rPr>
          <w:b/>
          <w:lang w:val="en-US"/>
        </w:rPr>
        <w:t>boiler</w:t>
      </w:r>
      <w:r w:rsidR="00DE470D" w:rsidRPr="00DE623B">
        <w:rPr>
          <w:b/>
        </w:rPr>
        <w:t xml:space="preserve">.Η βάση στερέωσης του </w:t>
      </w:r>
      <w:proofErr w:type="spellStart"/>
      <w:r w:rsidR="00DE470D" w:rsidRPr="00DE623B">
        <w:rPr>
          <w:b/>
        </w:rPr>
        <w:t>θερμοσιφωνικού</w:t>
      </w:r>
      <w:proofErr w:type="spellEnd"/>
      <w:r w:rsidR="00DE470D" w:rsidRPr="00DE623B">
        <w:rPr>
          <w:b/>
        </w:rPr>
        <w:t xml:space="preserve"> συστήματος να ελεγχθεί γι</w:t>
      </w:r>
      <w:r w:rsidR="00DA2EA7">
        <w:rPr>
          <w:b/>
        </w:rPr>
        <w:t>α πιθανή χαλάρωση των συνδέσεων</w:t>
      </w:r>
      <w:r w:rsidR="008E2BC9">
        <w:rPr>
          <w:b/>
        </w:rPr>
        <w:t>,</w:t>
      </w:r>
      <w:r w:rsidR="00A42746">
        <w:rPr>
          <w:b/>
        </w:rPr>
        <w:t xml:space="preserve"> να γίνει</w:t>
      </w:r>
      <w:r w:rsidR="00DA2EA7">
        <w:rPr>
          <w:b/>
        </w:rPr>
        <w:t xml:space="preserve"> έλεγχος </w:t>
      </w:r>
      <w:proofErr w:type="spellStart"/>
      <w:r w:rsidR="00DA2EA7">
        <w:rPr>
          <w:b/>
        </w:rPr>
        <w:t>στατικότητας</w:t>
      </w:r>
      <w:proofErr w:type="spellEnd"/>
      <w:r w:rsidR="00DA2EA7">
        <w:rPr>
          <w:b/>
        </w:rPr>
        <w:t xml:space="preserve"> της βάσης</w:t>
      </w:r>
      <w:r w:rsidR="00DE470D" w:rsidRPr="00DE623B">
        <w:rPr>
          <w:b/>
        </w:rPr>
        <w:t xml:space="preserve">. </w:t>
      </w:r>
    </w:p>
    <w:p w:rsidR="006702DA" w:rsidRDefault="006702DA" w:rsidP="00E008D9">
      <w:pPr>
        <w:pStyle w:val="a3"/>
        <w:ind w:left="927"/>
        <w:rPr>
          <w:b/>
        </w:rPr>
      </w:pPr>
      <w:r>
        <w:rPr>
          <w:b/>
        </w:rPr>
        <w:t xml:space="preserve">γ) Με τη συμπλήρωση των τριών ετών να πραγματοποιηθούν οι </w:t>
      </w:r>
      <w:r w:rsidR="002C7499">
        <w:rPr>
          <w:b/>
        </w:rPr>
        <w:t>περιγραφόμενες εργασίες του 10, Α</w:t>
      </w:r>
      <w:r w:rsidR="00DA2EA7">
        <w:rPr>
          <w:b/>
        </w:rPr>
        <w:t>)</w:t>
      </w:r>
      <w:r>
        <w:rPr>
          <w:b/>
        </w:rPr>
        <w:t>.</w:t>
      </w:r>
    </w:p>
    <w:p w:rsidR="006702DA" w:rsidRPr="008E2BC9" w:rsidRDefault="006702DA" w:rsidP="00E008D9">
      <w:pPr>
        <w:pStyle w:val="a3"/>
        <w:ind w:left="927"/>
        <w:rPr>
          <w:b/>
        </w:rPr>
      </w:pPr>
      <w:r>
        <w:rPr>
          <w:b/>
        </w:rPr>
        <w:t>δ) Με τη συμπλήρωση τεσσάρων ετών οι εργ</w:t>
      </w:r>
      <w:r w:rsidR="008E2BC9">
        <w:rPr>
          <w:b/>
        </w:rPr>
        <w:t>ασίες που περιγράφονται στο 10, Β</w:t>
      </w:r>
      <w:r w:rsidR="00DA2EA7">
        <w:rPr>
          <w:b/>
        </w:rPr>
        <w:t>)</w:t>
      </w:r>
      <w:r>
        <w:rPr>
          <w:b/>
        </w:rPr>
        <w:t xml:space="preserve">.  </w:t>
      </w:r>
    </w:p>
    <w:p w:rsidR="00DE470D" w:rsidRPr="00196C1F" w:rsidRDefault="00DE470D" w:rsidP="00DE470D">
      <w:pPr>
        <w:pStyle w:val="a3"/>
        <w:numPr>
          <w:ilvl w:val="0"/>
          <w:numId w:val="2"/>
        </w:numPr>
        <w:rPr>
          <w:b/>
          <w:color w:val="C00000"/>
          <w:u w:val="single"/>
        </w:rPr>
      </w:pPr>
      <w:r w:rsidRPr="00DE623B">
        <w:rPr>
          <w:b/>
        </w:rPr>
        <w:t xml:space="preserve">Οι εργασίες που αναφέρονται </w:t>
      </w:r>
      <w:r w:rsidR="006702DA">
        <w:rPr>
          <w:b/>
        </w:rPr>
        <w:t>στις</w:t>
      </w:r>
      <w:r w:rsidRPr="00DE623B">
        <w:rPr>
          <w:b/>
        </w:rPr>
        <w:t xml:space="preserve"> </w:t>
      </w:r>
      <w:r w:rsidR="007D4002" w:rsidRPr="00DE623B">
        <w:rPr>
          <w:b/>
        </w:rPr>
        <w:t>παραγράφο</w:t>
      </w:r>
      <w:r w:rsidR="007D4002">
        <w:rPr>
          <w:b/>
        </w:rPr>
        <w:t>υς</w:t>
      </w:r>
      <w:r w:rsidRPr="00DE623B">
        <w:rPr>
          <w:b/>
        </w:rPr>
        <w:t xml:space="preserve"> </w:t>
      </w:r>
      <w:proofErr w:type="spellStart"/>
      <w:r w:rsidR="00DA2EA7">
        <w:rPr>
          <w:b/>
        </w:rPr>
        <w:t>α</w:t>
      </w:r>
      <w:r w:rsidR="007D4002">
        <w:rPr>
          <w:b/>
        </w:rPr>
        <w:t>,</w:t>
      </w:r>
      <w:r w:rsidR="00E008D9" w:rsidRPr="00DE623B">
        <w:rPr>
          <w:b/>
        </w:rPr>
        <w:t>β</w:t>
      </w:r>
      <w:r w:rsidR="006702DA">
        <w:rPr>
          <w:b/>
        </w:rPr>
        <w:t>,γ,δ</w:t>
      </w:r>
      <w:proofErr w:type="spellEnd"/>
      <w:r w:rsidR="006702DA">
        <w:rPr>
          <w:b/>
        </w:rPr>
        <w:t xml:space="preserve"> </w:t>
      </w:r>
      <w:r w:rsidR="00E008D9" w:rsidRPr="00DE623B">
        <w:rPr>
          <w:b/>
        </w:rPr>
        <w:t xml:space="preserve"> του άρθρου 1</w:t>
      </w:r>
      <w:r w:rsidR="00FC5363">
        <w:rPr>
          <w:b/>
        </w:rPr>
        <w:t>0</w:t>
      </w:r>
      <w:r w:rsidR="00E008D9" w:rsidRPr="00DE623B">
        <w:rPr>
          <w:b/>
        </w:rPr>
        <w:t xml:space="preserve"> της εγγύησης </w:t>
      </w:r>
      <w:r w:rsidRPr="00DE623B">
        <w:rPr>
          <w:b/>
        </w:rPr>
        <w:t xml:space="preserve"> είναι υποχρεωτικές για να </w:t>
      </w:r>
      <w:r w:rsidR="008E2BC9">
        <w:rPr>
          <w:b/>
        </w:rPr>
        <w:t>ισχύει</w:t>
      </w:r>
      <w:r w:rsidRPr="00DE623B">
        <w:rPr>
          <w:b/>
        </w:rPr>
        <w:t xml:space="preserve"> η εγγύηση των 5 ετών στ</w:t>
      </w:r>
      <w:r w:rsidR="00DA2EA7">
        <w:rPr>
          <w:b/>
        </w:rPr>
        <w:t>η δεξαμενή</w:t>
      </w:r>
      <w:r w:rsidR="008E2BC9">
        <w:rPr>
          <w:b/>
        </w:rPr>
        <w:t xml:space="preserve">. </w:t>
      </w:r>
      <w:r w:rsidRPr="00DE623B">
        <w:rPr>
          <w:b/>
        </w:rPr>
        <w:t>Σε καμία περίπτωση δεν σημαίνει</w:t>
      </w:r>
      <w:r w:rsidR="009C207C" w:rsidRPr="00DE623B">
        <w:rPr>
          <w:b/>
        </w:rPr>
        <w:t xml:space="preserve"> αυτό</w:t>
      </w:r>
      <w:r w:rsidR="00E008D9" w:rsidRPr="00DE623B">
        <w:rPr>
          <w:b/>
        </w:rPr>
        <w:t>, ότι επεκτείνεται άνω των πέντε ετών η εγγύηση από την ημερομηνία αγοράς του ηλιακού συστήματος</w:t>
      </w:r>
      <w:r w:rsidR="00554A28">
        <w:rPr>
          <w:b/>
        </w:rPr>
        <w:t>.</w:t>
      </w:r>
      <w:r w:rsidR="00E008D9" w:rsidRPr="00DE623B">
        <w:rPr>
          <w:b/>
        </w:rPr>
        <w:t xml:space="preserve"> </w:t>
      </w:r>
      <w:r w:rsidR="00196C1F" w:rsidRPr="00554A28">
        <w:rPr>
          <w:b/>
          <w:color w:val="000000" w:themeColor="text1"/>
        </w:rPr>
        <w:t>Εάν δεν πραγματοποιηθούν οι παραπάνω εργασίες συντήρησης η εγγύηση έχει ισχύ 2 ετών</w:t>
      </w:r>
      <w:r w:rsidR="00DA2EA7">
        <w:rPr>
          <w:b/>
          <w:color w:val="000000" w:themeColor="text1"/>
        </w:rPr>
        <w:t xml:space="preserve"> από την ημερομηνία τοποθέτησης</w:t>
      </w:r>
      <w:r w:rsidR="00196C1F" w:rsidRPr="00554A28">
        <w:rPr>
          <w:b/>
          <w:color w:val="000000" w:themeColor="text1"/>
        </w:rPr>
        <w:t>.</w:t>
      </w:r>
      <w:r w:rsidR="00196C1F" w:rsidRPr="00196C1F">
        <w:rPr>
          <w:b/>
          <w:color w:val="C00000"/>
          <w:u w:val="single"/>
        </w:rPr>
        <w:t xml:space="preserve"> </w:t>
      </w:r>
      <w:r w:rsidRPr="00196C1F">
        <w:rPr>
          <w:b/>
          <w:color w:val="C00000"/>
          <w:u w:val="single"/>
        </w:rPr>
        <w:t xml:space="preserve"> </w:t>
      </w:r>
    </w:p>
    <w:p w:rsidR="00E008D9" w:rsidRDefault="00E008D9" w:rsidP="00DE470D">
      <w:pPr>
        <w:pStyle w:val="a3"/>
        <w:numPr>
          <w:ilvl w:val="0"/>
          <w:numId w:val="2"/>
        </w:numPr>
        <w:rPr>
          <w:b/>
        </w:rPr>
      </w:pPr>
      <w:r w:rsidRPr="00DE623B">
        <w:rPr>
          <w:b/>
        </w:rPr>
        <w:t>Σε περίπτωση απουσίας</w:t>
      </w:r>
      <w:r w:rsidR="00D43C34">
        <w:rPr>
          <w:b/>
        </w:rPr>
        <w:t xml:space="preserve"> σας άνω των τριών ημερών ή της μη χρήσης ζεστού νερού από το ηλιακό σύστημα </w:t>
      </w:r>
      <w:r w:rsidRPr="00DE623B">
        <w:rPr>
          <w:b/>
        </w:rPr>
        <w:t xml:space="preserve"> τους καλοκαιρινούς μήνες ιδιαίτερα</w:t>
      </w:r>
      <w:r w:rsidR="001574ED">
        <w:rPr>
          <w:b/>
        </w:rPr>
        <w:t>,</w:t>
      </w:r>
      <w:r w:rsidRPr="00DE623B">
        <w:rPr>
          <w:b/>
        </w:rPr>
        <w:t xml:space="preserve">  να καλυφθούν οι συ</w:t>
      </w:r>
      <w:r w:rsidR="00D43C34">
        <w:rPr>
          <w:b/>
        </w:rPr>
        <w:t>λλέκτες με κατάλληλο</w:t>
      </w:r>
      <w:r w:rsidR="001574ED">
        <w:rPr>
          <w:b/>
        </w:rPr>
        <w:t xml:space="preserve"> αδιαφανές</w:t>
      </w:r>
      <w:r w:rsidR="00D43C34">
        <w:rPr>
          <w:b/>
        </w:rPr>
        <w:t xml:space="preserve"> κάλ</w:t>
      </w:r>
      <w:r w:rsidRPr="00DE623B">
        <w:rPr>
          <w:b/>
        </w:rPr>
        <w:t>υ</w:t>
      </w:r>
      <w:r w:rsidR="00D43C34">
        <w:rPr>
          <w:b/>
        </w:rPr>
        <w:t>μ</w:t>
      </w:r>
      <w:r w:rsidR="00DA2EA7">
        <w:rPr>
          <w:b/>
        </w:rPr>
        <w:t>μα</w:t>
      </w:r>
      <w:r w:rsidR="00D43C34">
        <w:rPr>
          <w:b/>
        </w:rPr>
        <w:t xml:space="preserve">. Οι εξαιρετικά υψηλές θερμοκρασίες που αναπτύσσονται στην περίπτωση αυτή </w:t>
      </w:r>
      <w:r w:rsidRPr="00DE623B">
        <w:rPr>
          <w:b/>
        </w:rPr>
        <w:t xml:space="preserve"> </w:t>
      </w:r>
      <w:r w:rsidR="00D43C34">
        <w:rPr>
          <w:b/>
        </w:rPr>
        <w:t>ενδέχεται να προκαλέσουν προβλήματα παραμορφώσεων στ</w:t>
      </w:r>
      <w:r w:rsidR="00DA2EA7">
        <w:rPr>
          <w:b/>
        </w:rPr>
        <w:t>ο εξωτερικό μέρος της δεξαμενής</w:t>
      </w:r>
      <w:r w:rsidR="007D4002">
        <w:rPr>
          <w:b/>
        </w:rPr>
        <w:t xml:space="preserve">, </w:t>
      </w:r>
      <w:r w:rsidR="0076429A" w:rsidRPr="00DE623B">
        <w:rPr>
          <w:b/>
        </w:rPr>
        <w:t xml:space="preserve">επίσης δύναται να τρυπήσει </w:t>
      </w:r>
      <w:r w:rsidR="00DA2EA7">
        <w:rPr>
          <w:b/>
        </w:rPr>
        <w:t>η δεξαμενή</w:t>
      </w:r>
      <w:r w:rsidR="0076429A" w:rsidRPr="00DE623B">
        <w:rPr>
          <w:b/>
        </w:rPr>
        <w:t>,  να καταστραφούν τα σετ σύνδεσης</w:t>
      </w:r>
      <w:r w:rsidR="001574ED">
        <w:rPr>
          <w:b/>
        </w:rPr>
        <w:t>,</w:t>
      </w:r>
      <w:r w:rsidR="0076429A" w:rsidRPr="00DE623B">
        <w:rPr>
          <w:b/>
        </w:rPr>
        <w:t xml:space="preserve"> να υπάρξουν διαρροές στο ηλιακό σύστημα αλλά και στο δίκτυο ύδρευσης</w:t>
      </w:r>
      <w:r w:rsidR="008E2BC9">
        <w:rPr>
          <w:b/>
        </w:rPr>
        <w:t xml:space="preserve"> κ.τ.λ. </w:t>
      </w:r>
      <w:r w:rsidR="0076429A" w:rsidRPr="00DE623B">
        <w:rPr>
          <w:b/>
        </w:rPr>
        <w:t xml:space="preserve"> </w:t>
      </w:r>
    </w:p>
    <w:p w:rsidR="004F2D95" w:rsidRPr="00DE623B" w:rsidRDefault="004F2D95" w:rsidP="00DE470D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Εάν έχετε προμηθευτεί μέρος του ηλιακού συστήματος</w:t>
      </w:r>
      <w:r w:rsidR="0013466B">
        <w:rPr>
          <w:b/>
        </w:rPr>
        <w:t xml:space="preserve"> από την εταιρεία μας  όπως :</w:t>
      </w:r>
      <w:r w:rsidR="00DA2EA7">
        <w:rPr>
          <w:b/>
        </w:rPr>
        <w:t xml:space="preserve"> Δεξαμενή, Ηλιακό συλλέκτη</w:t>
      </w:r>
      <w:r>
        <w:rPr>
          <w:b/>
        </w:rPr>
        <w:t xml:space="preserve">, Βάση στήριξης ή εξαρτήματα σύνδεσης η εγγύηση έχει ισχύ μόνο για το μέρος του ηλιακού συστήματος που </w:t>
      </w:r>
      <w:r w:rsidR="007F2D2F">
        <w:rPr>
          <w:b/>
        </w:rPr>
        <w:t xml:space="preserve">έχετε προμηθευτεί </w:t>
      </w:r>
      <w:r w:rsidR="00E7751B">
        <w:rPr>
          <w:b/>
        </w:rPr>
        <w:t>από την εταιρεί</w:t>
      </w:r>
      <w:r w:rsidR="007F29BF">
        <w:rPr>
          <w:b/>
        </w:rPr>
        <w:t>α</w:t>
      </w:r>
      <w:r w:rsidR="00E7751B">
        <w:rPr>
          <w:b/>
        </w:rPr>
        <w:t xml:space="preserve"> μας και με την </w:t>
      </w:r>
      <w:r w:rsidR="007D4002">
        <w:rPr>
          <w:b/>
        </w:rPr>
        <w:t>προϋπόθεση</w:t>
      </w:r>
      <w:r w:rsidR="00E7751B">
        <w:rPr>
          <w:b/>
        </w:rPr>
        <w:t xml:space="preserve"> ότι είναι συμβατ</w:t>
      </w:r>
      <w:r w:rsidR="00DA2EA7">
        <w:rPr>
          <w:b/>
        </w:rPr>
        <w:t>ό με το σύστημα που θα συνδεθεί</w:t>
      </w:r>
      <w:r w:rsidR="00E7751B">
        <w:rPr>
          <w:b/>
        </w:rPr>
        <w:t xml:space="preserve">. </w:t>
      </w:r>
      <w:r w:rsidR="00196C1F">
        <w:rPr>
          <w:b/>
        </w:rPr>
        <w:t>Στο έντυπο τοποθέτησης – συντήρησης να γίνει περιγραφή τ</w:t>
      </w:r>
      <w:r w:rsidR="00DA2EA7">
        <w:rPr>
          <w:b/>
        </w:rPr>
        <w:t>ου προϊόντος που προμηθευτήκατε</w:t>
      </w:r>
      <w:r w:rsidR="00196C1F">
        <w:rPr>
          <w:b/>
        </w:rPr>
        <w:t xml:space="preserve">. </w:t>
      </w:r>
    </w:p>
    <w:p w:rsidR="002908A9" w:rsidRPr="00100A91" w:rsidRDefault="00DE623B" w:rsidP="002908A9">
      <w:pPr>
        <w:pStyle w:val="a3"/>
        <w:numPr>
          <w:ilvl w:val="0"/>
          <w:numId w:val="2"/>
        </w:numPr>
        <w:rPr>
          <w:b/>
        </w:rPr>
      </w:pPr>
      <w:r w:rsidRPr="00DE623B">
        <w:rPr>
          <w:b/>
        </w:rPr>
        <w:t>Οι</w:t>
      </w:r>
      <w:r w:rsidR="00D52940" w:rsidRPr="00DE623B">
        <w:rPr>
          <w:b/>
        </w:rPr>
        <w:t xml:space="preserve"> </w:t>
      </w:r>
      <w:r w:rsidRPr="00DE623B">
        <w:rPr>
          <w:b/>
        </w:rPr>
        <w:t xml:space="preserve">παρακάτω γενικές οδηγίες καθώς και </w:t>
      </w:r>
      <w:r>
        <w:rPr>
          <w:b/>
        </w:rPr>
        <w:t xml:space="preserve">η </w:t>
      </w:r>
      <w:r w:rsidRPr="00DE623B">
        <w:rPr>
          <w:b/>
        </w:rPr>
        <w:t xml:space="preserve">λίστα εργασιών αποτελούν αναπόσπαστο </w:t>
      </w:r>
      <w:r w:rsidR="007D4002">
        <w:rPr>
          <w:b/>
        </w:rPr>
        <w:t>τμήμα</w:t>
      </w:r>
      <w:r w:rsidR="00DA2EA7">
        <w:rPr>
          <w:b/>
        </w:rPr>
        <w:t xml:space="preserve"> της εγγύησης</w:t>
      </w:r>
      <w:r w:rsidR="007D4002">
        <w:rPr>
          <w:b/>
        </w:rPr>
        <w:t>.</w:t>
      </w:r>
    </w:p>
    <w:p w:rsidR="00100A91" w:rsidRPr="002908A9" w:rsidRDefault="00100A91" w:rsidP="00100A91">
      <w:pPr>
        <w:pStyle w:val="a3"/>
        <w:ind w:left="927"/>
        <w:rPr>
          <w:b/>
        </w:rPr>
      </w:pPr>
    </w:p>
    <w:p w:rsidR="00C34E00" w:rsidRPr="00554A28" w:rsidRDefault="00554A28" w:rsidP="00554A28">
      <w:pPr>
        <w:ind w:left="567"/>
        <w:rPr>
          <w:b/>
        </w:rPr>
      </w:pPr>
      <w:r>
        <w:rPr>
          <w:b/>
        </w:rPr>
        <w:lastRenderedPageBreak/>
        <w:t xml:space="preserve"> 15)</w:t>
      </w:r>
      <w:r w:rsidRPr="00554A28">
        <w:rPr>
          <w:b/>
        </w:rPr>
        <w:t xml:space="preserve"> Τα</w:t>
      </w:r>
      <w:r w:rsidR="0076429A" w:rsidRPr="00554A28">
        <w:rPr>
          <w:b/>
        </w:rPr>
        <w:t xml:space="preserve"> έξοδα μεταφορά</w:t>
      </w:r>
      <w:r w:rsidR="00D52940" w:rsidRPr="00554A28">
        <w:rPr>
          <w:b/>
        </w:rPr>
        <w:t xml:space="preserve">ς </w:t>
      </w:r>
      <w:r w:rsidR="00DE623B" w:rsidRPr="00554A28">
        <w:rPr>
          <w:b/>
        </w:rPr>
        <w:t xml:space="preserve">του ηλιακού συστήματος </w:t>
      </w:r>
      <w:r w:rsidR="00D52940" w:rsidRPr="00554A28">
        <w:rPr>
          <w:b/>
        </w:rPr>
        <w:t xml:space="preserve"> στη διάρκεια της εγγύησης από και προς το εργοστάσιο της </w:t>
      </w:r>
      <w:r w:rsidR="00D52940" w:rsidRPr="00554A28">
        <w:rPr>
          <w:b/>
          <w:lang w:val="en-US"/>
        </w:rPr>
        <w:t>LATO</w:t>
      </w:r>
      <w:r w:rsidR="00DA2EA7">
        <w:rPr>
          <w:b/>
        </w:rPr>
        <w:t xml:space="preserve"> επιβαρύνουν τον αγοραστή</w:t>
      </w:r>
      <w:r w:rsidR="002908A9" w:rsidRPr="00554A28">
        <w:rPr>
          <w:b/>
        </w:rPr>
        <w:t xml:space="preserve">. </w:t>
      </w:r>
    </w:p>
    <w:p w:rsidR="00F85EAF" w:rsidRPr="00D512CD" w:rsidRDefault="00F85EAF" w:rsidP="00F85EAF">
      <w:pPr>
        <w:pStyle w:val="a3"/>
        <w:ind w:left="927"/>
        <w:rPr>
          <w:b/>
        </w:rPr>
      </w:pPr>
    </w:p>
    <w:p w:rsidR="00AA0549" w:rsidRPr="00AA0549" w:rsidRDefault="00F85EAF" w:rsidP="00F85EAF">
      <w:pPr>
        <w:pStyle w:val="a3"/>
        <w:ind w:left="927"/>
        <w:rPr>
          <w:b/>
        </w:rPr>
      </w:pPr>
      <w:r>
        <w:rPr>
          <w:b/>
        </w:rPr>
        <w:t>Η</w:t>
      </w:r>
      <w:r w:rsidR="007F29BF">
        <w:rPr>
          <w:b/>
        </w:rPr>
        <w:t xml:space="preserve"> </w:t>
      </w:r>
      <w:r>
        <w:rPr>
          <w:b/>
        </w:rPr>
        <w:t>ΕΓΓΥΗΣΗ ΔΕΝ ΚΑΛΥΠΤΕΙ : Σ</w:t>
      </w:r>
      <w:r w:rsidR="00AA0549">
        <w:rPr>
          <w:b/>
        </w:rPr>
        <w:t>πάσ</w:t>
      </w:r>
      <w:r w:rsidR="00DA2EA7">
        <w:rPr>
          <w:b/>
        </w:rPr>
        <w:t>ιμο του υαλοπίνακα του συλλέκτη</w:t>
      </w:r>
      <w:r w:rsidR="00AA0549">
        <w:rPr>
          <w:b/>
        </w:rPr>
        <w:t xml:space="preserve">, βλάβες που μπορεί να δημιουργηθούν από </w:t>
      </w:r>
      <w:r w:rsidR="00C253EB">
        <w:rPr>
          <w:b/>
        </w:rPr>
        <w:t>συγκέντρωση αλάτων στη δεξαμενή αποθ</w:t>
      </w:r>
      <w:r w:rsidR="001F79E4">
        <w:rPr>
          <w:b/>
        </w:rPr>
        <w:t>ήκευσης νερού, βλάβες από υπερθέρμανση ή παγωνιές  σε συλλέκτη κα</w:t>
      </w:r>
      <w:r w:rsidR="00F8733E">
        <w:rPr>
          <w:b/>
        </w:rPr>
        <w:t>ι</w:t>
      </w:r>
      <w:r>
        <w:rPr>
          <w:b/>
        </w:rPr>
        <w:t xml:space="preserve"> δεξαμενή</w:t>
      </w:r>
      <w:r w:rsidR="001F79E4">
        <w:rPr>
          <w:b/>
        </w:rPr>
        <w:t xml:space="preserve"> </w:t>
      </w:r>
      <w:r w:rsidR="00F8733E">
        <w:rPr>
          <w:b/>
        </w:rPr>
        <w:t>λόγω ακραίων καιρικών φαινομένων</w:t>
      </w:r>
      <w:r w:rsidR="00DA2EA7">
        <w:rPr>
          <w:b/>
        </w:rPr>
        <w:t xml:space="preserve"> ή θεομηνιών</w:t>
      </w:r>
      <w:r w:rsidR="00F8733E">
        <w:rPr>
          <w:b/>
        </w:rPr>
        <w:t>. Βλάβες λόγω υπερβο</w:t>
      </w:r>
      <w:r w:rsidR="00DA2EA7">
        <w:rPr>
          <w:b/>
        </w:rPr>
        <w:t>λικών πιέσεων στο νερό ύδρευσης</w:t>
      </w:r>
      <w:r w:rsidR="00F8733E">
        <w:rPr>
          <w:b/>
        </w:rPr>
        <w:t xml:space="preserve">. </w:t>
      </w:r>
      <w:r w:rsidR="004C7A77">
        <w:rPr>
          <w:b/>
        </w:rPr>
        <w:t>Βλάβες λόγω</w:t>
      </w:r>
      <w:r w:rsidR="008E2BC9">
        <w:rPr>
          <w:b/>
        </w:rPr>
        <w:t xml:space="preserve"> παλαιότητας </w:t>
      </w:r>
      <w:r w:rsidR="004C7A77">
        <w:rPr>
          <w:b/>
        </w:rPr>
        <w:t xml:space="preserve"> </w:t>
      </w:r>
      <w:r w:rsidR="008E2BC9">
        <w:rPr>
          <w:b/>
        </w:rPr>
        <w:t xml:space="preserve">των </w:t>
      </w:r>
      <w:r w:rsidR="004C7A77">
        <w:rPr>
          <w:b/>
        </w:rPr>
        <w:t>βαλ</w:t>
      </w:r>
      <w:r>
        <w:rPr>
          <w:b/>
        </w:rPr>
        <w:t>βίδων ασφαλείας</w:t>
      </w:r>
      <w:r w:rsidR="004C7A77">
        <w:rPr>
          <w:b/>
        </w:rPr>
        <w:t>. Βλάβες που μπορεί να προκληθούν από μη χρήση του ηλιακού συστήματος</w:t>
      </w:r>
      <w:r>
        <w:rPr>
          <w:b/>
        </w:rPr>
        <w:t xml:space="preserve"> </w:t>
      </w:r>
      <w:r w:rsidR="004C7A77">
        <w:rPr>
          <w:b/>
        </w:rPr>
        <w:t xml:space="preserve">χωρίς να έχουν καλυφθεί οι ηλιακοί συλλέκτες σε διάστημα άνω των τριών ημερών. </w:t>
      </w:r>
    </w:p>
    <w:p w:rsidR="00DE623B" w:rsidRDefault="00DE623B" w:rsidP="00DE623B">
      <w:pPr>
        <w:rPr>
          <w:b/>
        </w:rPr>
      </w:pPr>
    </w:p>
    <w:p w:rsidR="00DE623B" w:rsidRDefault="00DE623B" w:rsidP="00DE623B">
      <w:pPr>
        <w:rPr>
          <w:b/>
        </w:rPr>
      </w:pPr>
    </w:p>
    <w:p w:rsidR="00AA0549" w:rsidRDefault="00AA0549" w:rsidP="00DE623B">
      <w:pPr>
        <w:rPr>
          <w:b/>
        </w:rPr>
      </w:pPr>
    </w:p>
    <w:p w:rsidR="00AA0549" w:rsidRDefault="00AA0549" w:rsidP="00DE623B">
      <w:pPr>
        <w:rPr>
          <w:b/>
        </w:rPr>
      </w:pPr>
    </w:p>
    <w:p w:rsidR="00AA0549" w:rsidRDefault="00AA0549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100A91" w:rsidRPr="008F2B5E" w:rsidRDefault="00100A91" w:rsidP="00DE623B">
      <w:pPr>
        <w:rPr>
          <w:b/>
        </w:rPr>
      </w:pPr>
    </w:p>
    <w:p w:rsidR="00DE623B" w:rsidRDefault="00DE623B" w:rsidP="00DE623B">
      <w:pPr>
        <w:rPr>
          <w:b/>
        </w:rPr>
      </w:pPr>
      <w:r>
        <w:rPr>
          <w:b/>
        </w:rPr>
        <w:t xml:space="preserve">Γενικές οδηγίες : </w:t>
      </w:r>
    </w:p>
    <w:p w:rsidR="00AA0549" w:rsidRDefault="00AA0549" w:rsidP="00DE623B">
      <w:pPr>
        <w:rPr>
          <w:b/>
        </w:rPr>
      </w:pPr>
      <w:r>
        <w:rPr>
          <w:b/>
        </w:rPr>
        <w:t>Α)</w:t>
      </w:r>
      <w:r w:rsidR="00DE623B">
        <w:rPr>
          <w:b/>
        </w:rPr>
        <w:t>Η εγκατάσταση είναι ευθύνη του αγοραστή και πρέπει να πραγματοποιείται από εξειδικευμένο τεχνικό</w:t>
      </w:r>
      <w:r w:rsidR="005657C4" w:rsidRPr="005657C4">
        <w:rPr>
          <w:b/>
        </w:rPr>
        <w:t xml:space="preserve">, </w:t>
      </w:r>
      <w:r w:rsidR="00C253EB">
        <w:rPr>
          <w:b/>
        </w:rPr>
        <w:t>σύμφωνα με τους ισχύοντες κανονισμούς για υδραυλικές κ</w:t>
      </w:r>
      <w:r w:rsidR="00DA2EA7">
        <w:rPr>
          <w:b/>
        </w:rPr>
        <w:t>αι ηλεκτρολογικές εγκαταστάσεις</w:t>
      </w:r>
      <w:r w:rsidR="005657C4" w:rsidRPr="005657C4">
        <w:rPr>
          <w:b/>
        </w:rPr>
        <w:t xml:space="preserve">, </w:t>
      </w:r>
      <w:r w:rsidR="00C253EB">
        <w:rPr>
          <w:b/>
        </w:rPr>
        <w:t xml:space="preserve">σε χώρο που να μπορεί να αντέξει </w:t>
      </w:r>
      <w:r w:rsidR="00DA2EA7">
        <w:rPr>
          <w:b/>
        </w:rPr>
        <w:t>το βάρος του ηλιακού συστήματος</w:t>
      </w:r>
      <w:r w:rsidR="00DE623B">
        <w:rPr>
          <w:b/>
        </w:rPr>
        <w:t>.</w:t>
      </w:r>
      <w:r w:rsidR="00DA2EA7">
        <w:rPr>
          <w:b/>
        </w:rPr>
        <w:t xml:space="preserve"> </w:t>
      </w:r>
      <w:r w:rsidR="00E157EF">
        <w:rPr>
          <w:b/>
        </w:rPr>
        <w:t xml:space="preserve">Οδηγίες για τη </w:t>
      </w:r>
      <w:proofErr w:type="spellStart"/>
      <w:r w:rsidR="00E157EF">
        <w:rPr>
          <w:b/>
        </w:rPr>
        <w:t>στατικότητα</w:t>
      </w:r>
      <w:proofErr w:type="spellEnd"/>
      <w:r w:rsidR="00E157EF">
        <w:rPr>
          <w:b/>
        </w:rPr>
        <w:t xml:space="preserve"> και το σημείο τοποθ</w:t>
      </w:r>
      <w:r w:rsidR="00DA2EA7">
        <w:rPr>
          <w:b/>
        </w:rPr>
        <w:t>έτησης να ζητηθούν από μηχανικό</w:t>
      </w:r>
      <w:r w:rsidR="00E157EF">
        <w:rPr>
          <w:b/>
        </w:rPr>
        <w:t xml:space="preserve">, αρχιτέκτονα κτλ. </w:t>
      </w:r>
      <w:r w:rsidR="00596291">
        <w:rPr>
          <w:b/>
        </w:rPr>
        <w:t>Αποκλειστική ευθύνη του εγκαταστάτη και του πελ</w:t>
      </w:r>
      <w:r w:rsidR="00DA2EA7">
        <w:rPr>
          <w:b/>
        </w:rPr>
        <w:t>άτη είναι το σημείο τοποθέτησης</w:t>
      </w:r>
      <w:r w:rsidR="00596291">
        <w:rPr>
          <w:b/>
        </w:rPr>
        <w:t>.</w:t>
      </w:r>
    </w:p>
    <w:p w:rsidR="00AA0549" w:rsidRDefault="00AA0549" w:rsidP="00DE623B">
      <w:pPr>
        <w:rPr>
          <w:b/>
        </w:rPr>
      </w:pPr>
      <w:r>
        <w:rPr>
          <w:b/>
        </w:rPr>
        <w:t>Β) Ο χώρος που θα τοποθετηθεί το ηλιακό σύστημα να διαθέτει αποχέτευση των υδάτων από το δάπεδο.</w:t>
      </w:r>
    </w:p>
    <w:p w:rsidR="00AA0549" w:rsidRDefault="00AA0549" w:rsidP="00DE623B">
      <w:pPr>
        <w:rPr>
          <w:b/>
        </w:rPr>
      </w:pPr>
      <w:r>
        <w:rPr>
          <w:b/>
        </w:rPr>
        <w:t xml:space="preserve">Γ) </w:t>
      </w:r>
      <w:r w:rsidR="00C253EB">
        <w:rPr>
          <w:b/>
        </w:rPr>
        <w:t>Να υπάρχει ασφαλ</w:t>
      </w:r>
      <w:r w:rsidR="008E2BC9">
        <w:rPr>
          <w:b/>
        </w:rPr>
        <w:t xml:space="preserve">ής πρόσβαση στους συλλέκτες και τη δεξαμενή </w:t>
      </w:r>
      <w:r w:rsidR="00C253EB">
        <w:rPr>
          <w:b/>
        </w:rPr>
        <w:t>καθώς και επαρκής χώρος για τη</w:t>
      </w:r>
      <w:r w:rsidR="004C7A77">
        <w:rPr>
          <w:b/>
        </w:rPr>
        <w:t>ν</w:t>
      </w:r>
      <w:r w:rsidR="00F8733E" w:rsidRPr="00F8733E">
        <w:rPr>
          <w:b/>
        </w:rPr>
        <w:t xml:space="preserve"> </w:t>
      </w:r>
      <w:r w:rsidR="00F8733E">
        <w:rPr>
          <w:b/>
        </w:rPr>
        <w:t xml:space="preserve">τοποθέτηση και τη </w:t>
      </w:r>
      <w:r w:rsidR="00DA2EA7">
        <w:rPr>
          <w:b/>
        </w:rPr>
        <w:t>συντήρηση τους</w:t>
      </w:r>
      <w:r w:rsidR="00C253EB">
        <w:rPr>
          <w:b/>
        </w:rPr>
        <w:t xml:space="preserve">. </w:t>
      </w:r>
    </w:p>
    <w:p w:rsidR="00E157EF" w:rsidRDefault="00C253EB" w:rsidP="00E157EF">
      <w:pPr>
        <w:rPr>
          <w:b/>
        </w:rPr>
      </w:pPr>
      <w:r>
        <w:rPr>
          <w:b/>
        </w:rPr>
        <w:t xml:space="preserve">Δ) </w:t>
      </w:r>
      <w:r w:rsidR="00E157EF">
        <w:rPr>
          <w:b/>
        </w:rPr>
        <w:t>Η δεξαμενή αποθήκευσης νερού και οι συλλέκτες να στερεωθούν επαρκώς όπως και</w:t>
      </w:r>
      <w:r w:rsidR="00DA2EA7">
        <w:rPr>
          <w:b/>
        </w:rPr>
        <w:t xml:space="preserve"> η βάση στήριξης του συστήματος</w:t>
      </w:r>
      <w:r w:rsidR="00E157EF">
        <w:rPr>
          <w:b/>
        </w:rPr>
        <w:t>.</w:t>
      </w:r>
      <w:r w:rsidR="009E65C8" w:rsidRPr="009E65C8">
        <w:rPr>
          <w:b/>
        </w:rPr>
        <w:t xml:space="preserve"> </w:t>
      </w:r>
      <w:r w:rsidR="009E65C8">
        <w:rPr>
          <w:b/>
        </w:rPr>
        <w:t>Εάν η περιοχή πλήττεται από χιόνια να απομακρύνονται από τους συλλέκτες</w:t>
      </w:r>
      <w:r w:rsidR="00DA2EA7">
        <w:rPr>
          <w:b/>
        </w:rPr>
        <w:t xml:space="preserve"> και τη δεξαμενή</w:t>
      </w:r>
      <w:r w:rsidR="009E65C8">
        <w:rPr>
          <w:b/>
        </w:rPr>
        <w:t>, σε μέρες με ισχυρούς ανέμους να ελέγχεται το ηλιακό σύστημα</w:t>
      </w:r>
      <w:r w:rsidR="009E65C8" w:rsidRPr="009E65C8">
        <w:rPr>
          <w:b/>
        </w:rPr>
        <w:t>.</w:t>
      </w:r>
      <w:r w:rsidR="00E157EF">
        <w:rPr>
          <w:b/>
        </w:rPr>
        <w:t xml:space="preserve"> </w:t>
      </w:r>
      <w:r w:rsidR="004C7A77">
        <w:rPr>
          <w:b/>
        </w:rPr>
        <w:t xml:space="preserve">Η εταιρεία δεν φέρει καμία ευθύνη </w:t>
      </w:r>
      <w:r w:rsidR="00264B96">
        <w:rPr>
          <w:b/>
        </w:rPr>
        <w:t xml:space="preserve">έναντι του αγοραστή ή τρίτων αν για οποιοδήποτε λόγο </w:t>
      </w:r>
      <w:r w:rsidR="0080779C">
        <w:rPr>
          <w:b/>
        </w:rPr>
        <w:t xml:space="preserve">αποκολληθούν </w:t>
      </w:r>
      <w:r w:rsidR="00264B96">
        <w:rPr>
          <w:b/>
        </w:rPr>
        <w:t>μέρη η ολόκληρο το ηλιακό σύστημα και προκαλέσουν ζημίες σε περιουσία ή  κι</w:t>
      </w:r>
      <w:r w:rsidR="00DA2EA7">
        <w:rPr>
          <w:b/>
        </w:rPr>
        <w:t>νδυνεύσουν ζωές</w:t>
      </w:r>
      <w:r w:rsidR="00264B96">
        <w:rPr>
          <w:b/>
        </w:rPr>
        <w:t xml:space="preserve">. </w:t>
      </w:r>
    </w:p>
    <w:p w:rsidR="00AC395A" w:rsidRDefault="00AC395A" w:rsidP="00E157EF">
      <w:pPr>
        <w:rPr>
          <w:b/>
        </w:rPr>
      </w:pPr>
      <w:r>
        <w:rPr>
          <w:b/>
        </w:rPr>
        <w:t xml:space="preserve">Ε) Να λαμβάνονται όλα τα απαραίτητα μέτρα ασφαλείας κατά την τοποθέτηση </w:t>
      </w:r>
      <w:r w:rsidR="002C6A39">
        <w:rPr>
          <w:b/>
        </w:rPr>
        <w:t xml:space="preserve">και συντήρηση </w:t>
      </w:r>
      <w:r>
        <w:rPr>
          <w:b/>
        </w:rPr>
        <w:t>των ηλιακών συστημάτων και ιδιαιτέρως σε με</w:t>
      </w:r>
      <w:r w:rsidR="002C6A39">
        <w:rPr>
          <w:b/>
        </w:rPr>
        <w:t xml:space="preserve">γάλα ύψη, στέγες, δώματα κτλ. </w:t>
      </w:r>
      <w:r>
        <w:rPr>
          <w:b/>
        </w:rPr>
        <w:t xml:space="preserve">Οι </w:t>
      </w:r>
      <w:r w:rsidR="008E2BC9">
        <w:rPr>
          <w:b/>
        </w:rPr>
        <w:t xml:space="preserve">εγκαταστάτες </w:t>
      </w:r>
      <w:r>
        <w:rPr>
          <w:b/>
        </w:rPr>
        <w:t xml:space="preserve"> που θα τοποθετήσουν </w:t>
      </w:r>
      <w:r w:rsidR="002C6A39">
        <w:rPr>
          <w:b/>
        </w:rPr>
        <w:t xml:space="preserve"> ή συντηρήσουν </w:t>
      </w:r>
      <w:r>
        <w:rPr>
          <w:b/>
        </w:rPr>
        <w:t xml:space="preserve">το σύστημα </w:t>
      </w:r>
      <w:r w:rsidR="002C6A39">
        <w:rPr>
          <w:b/>
        </w:rPr>
        <w:t>ν</w:t>
      </w:r>
      <w:r w:rsidR="00DA2EA7">
        <w:rPr>
          <w:b/>
        </w:rPr>
        <w:t>α φορούν τα κατάλληλα υποδήματα, ρουχισμό</w:t>
      </w:r>
      <w:r w:rsidR="002C6A39">
        <w:rPr>
          <w:b/>
        </w:rPr>
        <w:t xml:space="preserve">, </w:t>
      </w:r>
      <w:r w:rsidR="00DA2EA7">
        <w:rPr>
          <w:b/>
        </w:rPr>
        <w:t>γάντια και προστατευτικά γυαλιά</w:t>
      </w:r>
      <w:r w:rsidR="002C6A39">
        <w:rPr>
          <w:b/>
        </w:rPr>
        <w:t xml:space="preserve">. </w:t>
      </w:r>
      <w:r w:rsidR="0080779C">
        <w:rPr>
          <w:b/>
        </w:rPr>
        <w:t xml:space="preserve">Λανθασμένη τοποθέτηση μπορεί να προκαλέσει βλάβη στο σύστημα </w:t>
      </w:r>
      <w:r w:rsidR="00DA2EA7">
        <w:rPr>
          <w:b/>
        </w:rPr>
        <w:t>καθώς και ζημία ή τραυματισμούς</w:t>
      </w:r>
      <w:r w:rsidR="0080779C">
        <w:rPr>
          <w:b/>
        </w:rPr>
        <w:t xml:space="preserve">. </w:t>
      </w:r>
    </w:p>
    <w:p w:rsidR="006702DA" w:rsidRPr="00E52242" w:rsidRDefault="002C6A39" w:rsidP="00E157EF">
      <w:pPr>
        <w:rPr>
          <w:b/>
        </w:rPr>
      </w:pPr>
      <w:r>
        <w:rPr>
          <w:b/>
        </w:rPr>
        <w:t xml:space="preserve">Ζ) Η μεταφορά της δεξαμενής και των συλλεκτών, στο σημείο τοποθέτησης , να γίνεται με τη δέουσα προσοχή , για να μην προκληθούν ζημίες στο ηλιακό σύστημα </w:t>
      </w:r>
      <w:r w:rsidR="009E65C8">
        <w:rPr>
          <w:b/>
        </w:rPr>
        <w:t xml:space="preserve">αλλά </w:t>
      </w:r>
      <w:r>
        <w:rPr>
          <w:b/>
        </w:rPr>
        <w:t>και</w:t>
      </w:r>
      <w:r w:rsidR="009E65C8">
        <w:rPr>
          <w:b/>
        </w:rPr>
        <w:t xml:space="preserve"> για </w:t>
      </w:r>
      <w:r>
        <w:rPr>
          <w:b/>
        </w:rPr>
        <w:t xml:space="preserve"> την αποφυγή τραυματισμών ή άλλων κινδύνων . </w:t>
      </w:r>
    </w:p>
    <w:p w:rsidR="0080779C" w:rsidRPr="00E52242" w:rsidRDefault="00E52242" w:rsidP="00E157EF">
      <w:pPr>
        <w:rPr>
          <w:b/>
        </w:rPr>
      </w:pPr>
      <w:r>
        <w:rPr>
          <w:b/>
          <w:lang w:val="en-US"/>
        </w:rPr>
        <w:t>H</w:t>
      </w:r>
      <w:r w:rsidRPr="00E52242">
        <w:rPr>
          <w:b/>
        </w:rPr>
        <w:t xml:space="preserve">) </w:t>
      </w:r>
      <w:r>
        <w:rPr>
          <w:b/>
        </w:rPr>
        <w:t>Το ηλιακό σύστημα κα</w:t>
      </w:r>
      <w:r w:rsidR="00DA2EA7">
        <w:rPr>
          <w:b/>
        </w:rPr>
        <w:t>θώς και τα παρελκόμενα είδη του</w:t>
      </w:r>
      <w:r>
        <w:rPr>
          <w:b/>
        </w:rPr>
        <w:t xml:space="preserve">, χρησιμοποιούνται αποκλειστικά και μόνο για την παροχή ζεστού νερού, </w:t>
      </w:r>
      <w:r w:rsidR="001574ED">
        <w:rPr>
          <w:b/>
        </w:rPr>
        <w:t>η</w:t>
      </w:r>
      <w:r>
        <w:rPr>
          <w:b/>
        </w:rPr>
        <w:t xml:space="preserve"> οποιαδήποτε άλλη χρήση πλην αυτής</w:t>
      </w:r>
      <w:r w:rsidR="001574ED">
        <w:rPr>
          <w:b/>
        </w:rPr>
        <w:t xml:space="preserve"> </w:t>
      </w:r>
      <w:r>
        <w:rPr>
          <w:b/>
        </w:rPr>
        <w:t xml:space="preserve"> βαρύνει τον πελάτη και όποιον πραγματοποιήσει μετατροπές στο σ</w:t>
      </w:r>
      <w:r w:rsidR="0080779C">
        <w:rPr>
          <w:b/>
        </w:rPr>
        <w:t>ύστημα ή χρησιμοποιήσει για άλλο σκ</w:t>
      </w:r>
      <w:r w:rsidR="00DA2EA7">
        <w:rPr>
          <w:b/>
        </w:rPr>
        <w:t>οπό μέρος ή συνολικά το σύστημα</w:t>
      </w:r>
      <w:r w:rsidR="0080779C">
        <w:rPr>
          <w:b/>
        </w:rPr>
        <w:t xml:space="preserve">. </w:t>
      </w:r>
    </w:p>
    <w:p w:rsidR="002C6A39" w:rsidRDefault="002C6A39" w:rsidP="00E157EF">
      <w:pPr>
        <w:rPr>
          <w:b/>
        </w:rPr>
      </w:pPr>
      <w:r>
        <w:rPr>
          <w:b/>
        </w:rPr>
        <w:t>Ε) Σε μέρες που επικρ</w:t>
      </w:r>
      <w:r w:rsidR="00DA2EA7">
        <w:rPr>
          <w:b/>
        </w:rPr>
        <w:t>ατούν άσχημες καιρικές συνθήκες, βροχόπτωση, άνεμοι</w:t>
      </w:r>
      <w:r>
        <w:rPr>
          <w:b/>
        </w:rPr>
        <w:t>, χιονόπτωση, παγετός  να αποφεύγ</w:t>
      </w:r>
      <w:r w:rsidR="00DA2EA7">
        <w:rPr>
          <w:b/>
        </w:rPr>
        <w:t>εται την τοποθέτηση – συντήρηση</w:t>
      </w:r>
      <w:r>
        <w:rPr>
          <w:b/>
        </w:rPr>
        <w:t xml:space="preserve">. </w:t>
      </w:r>
    </w:p>
    <w:p w:rsidR="00AA63CC" w:rsidRDefault="00267551" w:rsidP="00E157EF">
      <w:pPr>
        <w:rPr>
          <w:b/>
        </w:rPr>
      </w:pPr>
      <w:r>
        <w:rPr>
          <w:b/>
        </w:rPr>
        <w:t>Ζ</w:t>
      </w:r>
      <w:r w:rsidR="00AA63CC">
        <w:rPr>
          <w:b/>
        </w:rPr>
        <w:t>) Σε περίπ</w:t>
      </w:r>
      <w:r w:rsidR="00DA2EA7">
        <w:rPr>
          <w:b/>
        </w:rPr>
        <w:t>τωση αντικατάστασης εξαρτημάτων</w:t>
      </w:r>
      <w:r w:rsidR="00AA63CC">
        <w:rPr>
          <w:b/>
        </w:rPr>
        <w:t xml:space="preserve">, συμπλήρωσης ή αλλαγής </w:t>
      </w:r>
      <w:proofErr w:type="spellStart"/>
      <w:r w:rsidR="00AA63CC">
        <w:rPr>
          <w:b/>
        </w:rPr>
        <w:t>προπυλενογλυκόλης</w:t>
      </w:r>
      <w:proofErr w:type="spellEnd"/>
      <w:r w:rsidR="00AA63CC">
        <w:rPr>
          <w:b/>
        </w:rPr>
        <w:t xml:space="preserve"> να χρησιμοποιηθούν υλικά </w:t>
      </w:r>
      <w:r w:rsidR="008E2BC9">
        <w:rPr>
          <w:b/>
        </w:rPr>
        <w:t>της εταιρείας</w:t>
      </w:r>
      <w:r w:rsidR="00AA63CC">
        <w:rPr>
          <w:b/>
        </w:rPr>
        <w:t xml:space="preserve"> </w:t>
      </w:r>
      <w:r w:rsidR="00AA63CC">
        <w:rPr>
          <w:b/>
          <w:lang w:val="en-US"/>
        </w:rPr>
        <w:t>LATO</w:t>
      </w:r>
      <w:r w:rsidR="00AA63CC" w:rsidRPr="00AA63CC">
        <w:rPr>
          <w:b/>
        </w:rPr>
        <w:t xml:space="preserve"> </w:t>
      </w:r>
      <w:r w:rsidR="00AA63CC">
        <w:rPr>
          <w:b/>
          <w:lang w:val="en-US"/>
        </w:rPr>
        <w:t>SA</w:t>
      </w:r>
      <w:r w:rsidR="00AA63CC">
        <w:rPr>
          <w:b/>
        </w:rPr>
        <w:t xml:space="preserve"> ή </w:t>
      </w:r>
      <w:r w:rsidR="00DA2EA7">
        <w:rPr>
          <w:b/>
        </w:rPr>
        <w:t>αντίστοιχα των προδιαγραφών της</w:t>
      </w:r>
      <w:r w:rsidR="00AA63CC">
        <w:rPr>
          <w:b/>
        </w:rPr>
        <w:t xml:space="preserve">. </w:t>
      </w:r>
    </w:p>
    <w:p w:rsidR="00267551" w:rsidRDefault="00C93FBA" w:rsidP="00E157EF">
      <w:pPr>
        <w:rPr>
          <w:b/>
          <w:lang w:val="en-US"/>
        </w:rPr>
      </w:pPr>
      <w:r>
        <w:rPr>
          <w:b/>
        </w:rPr>
        <w:t>Ω) Για τη βέλτιστη απόδοση του συστήματος παρακαλούμε</w:t>
      </w:r>
      <w:r w:rsidR="008E2BC9">
        <w:rPr>
          <w:b/>
        </w:rPr>
        <w:t xml:space="preserve"> Α) Ν</w:t>
      </w:r>
      <w:r>
        <w:rPr>
          <w:b/>
        </w:rPr>
        <w:t>α εξετασθεί με προσοχή το σημείο τοποθέτησης ώστε να μη σκ</w:t>
      </w:r>
      <w:r w:rsidR="00DA2EA7">
        <w:rPr>
          <w:b/>
        </w:rPr>
        <w:t>ιάζεται στη διάρκεια της ημέρας,</w:t>
      </w:r>
      <w:r>
        <w:rPr>
          <w:b/>
        </w:rPr>
        <w:t xml:space="preserve"> </w:t>
      </w:r>
      <w:r w:rsidR="008E2BC9">
        <w:rPr>
          <w:b/>
        </w:rPr>
        <w:t xml:space="preserve">Β) </w:t>
      </w:r>
      <w:r>
        <w:rPr>
          <w:b/>
        </w:rPr>
        <w:t xml:space="preserve">Να έχει τη σωστή κλίση η συλλεκτική επιφάνεια ώστε </w:t>
      </w:r>
      <w:r w:rsidR="00DA2EA7">
        <w:rPr>
          <w:b/>
        </w:rPr>
        <w:t>να έχει τη</w:t>
      </w:r>
      <w:r w:rsidR="005F68BE">
        <w:rPr>
          <w:b/>
        </w:rPr>
        <w:t xml:space="preserve"> μέγιστη δυνατή απορροφητική </w:t>
      </w:r>
      <w:r w:rsidR="00DA2EA7">
        <w:rPr>
          <w:b/>
        </w:rPr>
        <w:t>ικανότητα της ηλιακής ενέργειας</w:t>
      </w:r>
      <w:r w:rsidR="005F68BE">
        <w:rPr>
          <w:b/>
        </w:rPr>
        <w:t>. Η προτεινόμενη συλλεκτική επιφάνεια είναι συνάρτηση της δεξαμενής αποθήκευσης νερού. Συμβουλευτε</w:t>
      </w:r>
      <w:r w:rsidR="00196C1F">
        <w:rPr>
          <w:b/>
        </w:rPr>
        <w:t>ίτε τον παρακάτω προτεινόμενο πίνακα.</w:t>
      </w:r>
    </w:p>
    <w:p w:rsidR="00100A91" w:rsidRPr="00100A91" w:rsidRDefault="00100A91" w:rsidP="00E157EF">
      <w:pPr>
        <w:rPr>
          <w:b/>
          <w:lang w:val="en-US"/>
        </w:rPr>
      </w:pPr>
    </w:p>
    <w:tbl>
      <w:tblPr>
        <w:tblW w:w="3979" w:type="dxa"/>
        <w:tblInd w:w="98" w:type="dxa"/>
        <w:tblLook w:val="04A0"/>
      </w:tblPr>
      <w:tblGrid>
        <w:gridCol w:w="663"/>
        <w:gridCol w:w="2041"/>
        <w:gridCol w:w="1275"/>
      </w:tblGrid>
      <w:tr w:rsidR="00A936C9" w:rsidRPr="00A936C9" w:rsidTr="00100A91">
        <w:trPr>
          <w:trHeight w:val="28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lang w:eastAsia="el-GR"/>
              </w:rPr>
              <w:lastRenderedPageBreak/>
              <w:t>ΤΥΠΟΣ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lang w:eastAsia="el-GR"/>
              </w:rPr>
              <w:t>ΜΕΓΕΘΟΣ ΣΥΛΛΕΚΤΗ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lang w:eastAsia="el-GR"/>
              </w:rPr>
              <w:t>ΣΥΛΛΕΚΤΙΚΗ ΕΠΙΦΑΝΕΙΑ</w:t>
            </w:r>
          </w:p>
        </w:tc>
      </w:tr>
      <w:tr w:rsidR="00A936C9" w:rsidRPr="00A936C9" w:rsidTr="00100A91">
        <w:trPr>
          <w:trHeight w:val="32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1,00x1,50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1,50m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</w:p>
        </w:tc>
      </w:tr>
      <w:tr w:rsidR="00A936C9" w:rsidRPr="00A936C9" w:rsidTr="00100A91">
        <w:trPr>
          <w:trHeight w:val="32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1,00x1,50</w:t>
            </w:r>
            <w:r w:rsidRPr="00100A9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/</w:t>
            </w:r>
            <w:r w:rsidRPr="00100A9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1,</w:t>
            </w:r>
            <w:r w:rsidRPr="00100A9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0x2,00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1,50m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/ 2,00m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</w:p>
        </w:tc>
      </w:tr>
      <w:tr w:rsidR="00A936C9" w:rsidRPr="00A936C9" w:rsidTr="00100A91">
        <w:trPr>
          <w:trHeight w:val="32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1,30x1,50</w:t>
            </w:r>
            <w:r w:rsidRPr="00100A9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/</w:t>
            </w:r>
            <w:r w:rsidRPr="00100A9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1,25x2,00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1,95m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/2,50m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</w:p>
        </w:tc>
      </w:tr>
      <w:tr w:rsidR="00A936C9" w:rsidRPr="00A936C9" w:rsidTr="00100A91">
        <w:trPr>
          <w:trHeight w:val="32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1,25x2,00</w:t>
            </w:r>
            <w:r w:rsidRPr="00100A9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/</w:t>
            </w:r>
            <w:r w:rsidRPr="00100A9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1,00x1,50x2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2,50m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/3,00m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</w:p>
        </w:tc>
      </w:tr>
      <w:tr w:rsidR="00A936C9" w:rsidRPr="00A936C9" w:rsidTr="00100A91">
        <w:trPr>
          <w:trHeight w:val="32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1,00x1,50x2</w:t>
            </w:r>
            <w:r w:rsidRPr="00100A9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/</w:t>
            </w:r>
            <w:r w:rsidRPr="00100A9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1,00x2,00x2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3,00m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/ 4,00m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</w:p>
        </w:tc>
      </w:tr>
      <w:tr w:rsidR="00A936C9" w:rsidRPr="00A936C9" w:rsidTr="00100A91">
        <w:trPr>
          <w:trHeight w:val="33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1,00x2,00x2</w:t>
            </w:r>
            <w:r w:rsidRPr="00100A9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/</w:t>
            </w:r>
            <w:r w:rsidRPr="00100A9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1,25x2,00x2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6C9" w:rsidRPr="00A936C9" w:rsidRDefault="00A936C9" w:rsidP="00A936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4,00m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/ 5,00m</w:t>
            </w:r>
            <w:r w:rsidRPr="00A936C9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</w:p>
        </w:tc>
      </w:tr>
    </w:tbl>
    <w:p w:rsidR="00A936C9" w:rsidRDefault="00A936C9" w:rsidP="00E157EF">
      <w:pPr>
        <w:rPr>
          <w:b/>
        </w:rPr>
      </w:pPr>
    </w:p>
    <w:p w:rsidR="005F68BE" w:rsidRDefault="005F68BE" w:rsidP="005F68BE">
      <w:pPr>
        <w:rPr>
          <w:b/>
        </w:rPr>
      </w:pPr>
      <w:r>
        <w:rPr>
          <w:b/>
        </w:rPr>
        <w:t xml:space="preserve">Η) Η κατασκευάστρια εταιρεία διατηρεί το δικαίωμα μεταβολής των παραπάνω χωρίς προειδοποίηση . </w:t>
      </w:r>
    </w:p>
    <w:p w:rsidR="005F68BE" w:rsidRPr="00C93FBA" w:rsidRDefault="005F68BE" w:rsidP="00E157EF">
      <w:pPr>
        <w:rPr>
          <w:b/>
        </w:rPr>
      </w:pPr>
    </w:p>
    <w:p w:rsidR="002C6A39" w:rsidRDefault="002C6A39" w:rsidP="00E157EF">
      <w:pPr>
        <w:rPr>
          <w:b/>
        </w:rPr>
      </w:pPr>
    </w:p>
    <w:p w:rsidR="00A936C9" w:rsidRDefault="00A936C9" w:rsidP="00E157EF">
      <w:pPr>
        <w:rPr>
          <w:b/>
        </w:rPr>
      </w:pPr>
    </w:p>
    <w:p w:rsidR="00A936C9" w:rsidRDefault="00A936C9" w:rsidP="00E157EF">
      <w:pPr>
        <w:rPr>
          <w:b/>
        </w:rPr>
      </w:pPr>
    </w:p>
    <w:p w:rsidR="00A936C9" w:rsidRDefault="00A936C9" w:rsidP="00E157EF">
      <w:pPr>
        <w:rPr>
          <w:b/>
        </w:rPr>
      </w:pPr>
    </w:p>
    <w:p w:rsidR="00A936C9" w:rsidRDefault="00A936C9" w:rsidP="00E157EF">
      <w:pPr>
        <w:rPr>
          <w:b/>
        </w:rPr>
      </w:pPr>
    </w:p>
    <w:p w:rsidR="00A936C9" w:rsidRDefault="00A936C9" w:rsidP="00E157EF">
      <w:pPr>
        <w:rPr>
          <w:b/>
        </w:rPr>
      </w:pPr>
    </w:p>
    <w:p w:rsidR="00A936C9" w:rsidRDefault="00A936C9" w:rsidP="00E157EF">
      <w:pPr>
        <w:rPr>
          <w:b/>
        </w:rPr>
      </w:pPr>
    </w:p>
    <w:p w:rsidR="00A936C9" w:rsidRDefault="00A936C9" w:rsidP="00E157EF">
      <w:pPr>
        <w:rPr>
          <w:b/>
        </w:rPr>
      </w:pPr>
    </w:p>
    <w:p w:rsidR="00A936C9" w:rsidRDefault="00A936C9" w:rsidP="00E157EF">
      <w:pPr>
        <w:rPr>
          <w:b/>
        </w:rPr>
      </w:pPr>
    </w:p>
    <w:p w:rsidR="00A936C9" w:rsidRDefault="00A936C9" w:rsidP="00E157EF">
      <w:pPr>
        <w:rPr>
          <w:b/>
        </w:rPr>
      </w:pPr>
    </w:p>
    <w:p w:rsidR="00A936C9" w:rsidRDefault="00A936C9" w:rsidP="00E157EF">
      <w:pPr>
        <w:rPr>
          <w:b/>
        </w:rPr>
      </w:pPr>
    </w:p>
    <w:p w:rsidR="00100A91" w:rsidRPr="008F2B5E" w:rsidRDefault="00100A91" w:rsidP="00E157EF">
      <w:pPr>
        <w:rPr>
          <w:b/>
        </w:rPr>
      </w:pPr>
    </w:p>
    <w:p w:rsidR="00100A91" w:rsidRPr="008F2B5E" w:rsidRDefault="00100A91" w:rsidP="00E157EF">
      <w:pPr>
        <w:rPr>
          <w:b/>
        </w:rPr>
      </w:pPr>
    </w:p>
    <w:p w:rsidR="00100A91" w:rsidRPr="008F2B5E" w:rsidRDefault="00100A91" w:rsidP="00E157EF">
      <w:pPr>
        <w:rPr>
          <w:b/>
        </w:rPr>
      </w:pPr>
    </w:p>
    <w:p w:rsidR="00100A91" w:rsidRPr="008F2B5E" w:rsidRDefault="00100A91" w:rsidP="00E157EF">
      <w:pPr>
        <w:rPr>
          <w:b/>
        </w:rPr>
      </w:pPr>
    </w:p>
    <w:p w:rsidR="00100A91" w:rsidRPr="008F2B5E" w:rsidRDefault="00100A91" w:rsidP="00E157EF">
      <w:pPr>
        <w:rPr>
          <w:b/>
        </w:rPr>
      </w:pPr>
    </w:p>
    <w:p w:rsidR="00100A91" w:rsidRPr="008F2B5E" w:rsidRDefault="00100A91" w:rsidP="00E157EF">
      <w:pPr>
        <w:rPr>
          <w:b/>
        </w:rPr>
      </w:pPr>
    </w:p>
    <w:p w:rsidR="00100A91" w:rsidRPr="008F2B5E" w:rsidRDefault="00100A91" w:rsidP="00E157EF">
      <w:pPr>
        <w:rPr>
          <w:b/>
        </w:rPr>
      </w:pPr>
    </w:p>
    <w:p w:rsidR="00100A91" w:rsidRPr="008F2B5E" w:rsidRDefault="00100A91" w:rsidP="00E157EF">
      <w:pPr>
        <w:rPr>
          <w:b/>
        </w:rPr>
      </w:pPr>
    </w:p>
    <w:p w:rsidR="00100A91" w:rsidRPr="008F2B5E" w:rsidRDefault="00100A91" w:rsidP="00E157EF">
      <w:pPr>
        <w:rPr>
          <w:b/>
        </w:rPr>
      </w:pPr>
    </w:p>
    <w:p w:rsidR="00100A91" w:rsidRPr="008F2B5E" w:rsidRDefault="00100A91" w:rsidP="00E157EF">
      <w:pPr>
        <w:rPr>
          <w:b/>
        </w:rPr>
      </w:pPr>
    </w:p>
    <w:p w:rsidR="00F85EAF" w:rsidRDefault="00F85EAF" w:rsidP="00E157EF">
      <w:pPr>
        <w:rPr>
          <w:b/>
        </w:rPr>
      </w:pPr>
      <w:r>
        <w:rPr>
          <w:b/>
        </w:rPr>
        <w:lastRenderedPageBreak/>
        <w:t xml:space="preserve">ΠΙΝΑΚΑΣ ΤΟΠΟΘΕΤΗΣΗΣ ΣΥΝΤΗΡΗΣΗΣ </w:t>
      </w:r>
    </w:p>
    <w:p w:rsidR="005359E0" w:rsidRDefault="005359E0" w:rsidP="005359E0">
      <w:pPr>
        <w:spacing w:line="20" w:lineRule="exact"/>
        <w:rPr>
          <w:sz w:val="20"/>
          <w:szCs w:val="20"/>
        </w:rPr>
      </w:pPr>
    </w:p>
    <w:p w:rsidR="00210D0C" w:rsidRDefault="00D82861" w:rsidP="005359E0">
      <w:pPr>
        <w:spacing w:line="200" w:lineRule="exact"/>
        <w:rPr>
          <w:rFonts w:eastAsia="Arial" w:cs="Arial"/>
          <w:b/>
        </w:rPr>
      </w:pPr>
      <w:r w:rsidRPr="00D82861">
        <w:rPr>
          <w:b/>
        </w:rPr>
        <w:pict>
          <v:line id="Shape 72" o:spid="_x0000_s1026" style="position:absolute;flip:x y;z-index:251662336;visibility:visible;mso-wrap-distance-left:0;mso-wrap-distance-right:0" from="-75.15pt,2.65pt" to="-70.2pt,4.7pt" o:allowincell="f" strokeweight="3pt"/>
        </w:pict>
      </w:r>
      <w:r w:rsidR="00210D0C">
        <w:rPr>
          <w:rFonts w:eastAsia="Arial" w:cs="Arial"/>
          <w:b/>
        </w:rPr>
        <w:t xml:space="preserve">ΗΜΕΡΟΜΗΝΙΑ ΠΑΡΑΛΑΒΗΣ </w:t>
      </w:r>
      <w:r w:rsidR="005359E0" w:rsidRPr="00166CF9">
        <w:rPr>
          <w:rFonts w:eastAsia="Arial" w:cs="Arial"/>
          <w:b/>
        </w:rPr>
        <w:t>:</w:t>
      </w:r>
      <w:r w:rsidR="00210D0C">
        <w:rPr>
          <w:rFonts w:eastAsia="Arial" w:cs="Arial"/>
          <w:b/>
        </w:rPr>
        <w:t xml:space="preserve"> </w:t>
      </w:r>
      <w:r w:rsidR="005359E0" w:rsidRPr="00166CF9">
        <w:rPr>
          <w:rFonts w:eastAsia="Arial" w:cs="Arial"/>
          <w:b/>
        </w:rPr>
        <w:t>..................</w:t>
      </w:r>
      <w:r w:rsidR="00166CF9">
        <w:rPr>
          <w:rFonts w:eastAsia="Arial" w:cs="Arial"/>
          <w:b/>
        </w:rPr>
        <w:t xml:space="preserve">............... </w:t>
      </w:r>
    </w:p>
    <w:p w:rsidR="005359E0" w:rsidRPr="00166CF9" w:rsidRDefault="00210D0C" w:rsidP="005359E0">
      <w:pPr>
        <w:spacing w:line="200" w:lineRule="exact"/>
        <w:rPr>
          <w:b/>
        </w:rPr>
      </w:pPr>
      <w:r>
        <w:rPr>
          <w:rFonts w:eastAsia="Arial" w:cs="Arial"/>
          <w:b/>
        </w:rPr>
        <w:t xml:space="preserve">ΟΝΟΜΑΤΕΠΩΝΥΜΟ ΑΓΟΡΑΣΤΗ </w:t>
      </w:r>
      <w:r w:rsidR="005359E0" w:rsidRPr="00166CF9">
        <w:rPr>
          <w:rFonts w:eastAsia="Arial" w:cs="Arial"/>
          <w:b/>
        </w:rPr>
        <w:t>:</w:t>
      </w:r>
      <w:r>
        <w:rPr>
          <w:rFonts w:eastAsia="Arial" w:cs="Arial"/>
          <w:b/>
        </w:rPr>
        <w:t xml:space="preserve"> </w:t>
      </w:r>
      <w:r w:rsidR="005359E0" w:rsidRPr="00166CF9">
        <w:rPr>
          <w:rFonts w:eastAsia="Arial" w:cs="Arial"/>
          <w:b/>
        </w:rPr>
        <w:t>...............................</w:t>
      </w:r>
      <w:r w:rsidR="00166CF9">
        <w:rPr>
          <w:rFonts w:eastAsia="Arial" w:cs="Arial"/>
          <w:b/>
        </w:rPr>
        <w:t>..................</w:t>
      </w:r>
      <w:r>
        <w:rPr>
          <w:rFonts w:eastAsia="Arial" w:cs="Arial"/>
          <w:b/>
        </w:rPr>
        <w:t>.......................................</w:t>
      </w:r>
    </w:p>
    <w:p w:rsidR="005359E0" w:rsidRPr="00166CF9" w:rsidRDefault="005359E0" w:rsidP="005359E0">
      <w:pPr>
        <w:rPr>
          <w:b/>
        </w:rPr>
      </w:pPr>
      <w:r w:rsidRPr="00166CF9">
        <w:rPr>
          <w:rFonts w:eastAsia="Arial" w:cs="Arial"/>
          <w:b/>
        </w:rPr>
        <w:t xml:space="preserve">ΣΤΟΙΧΕΙΑ </w:t>
      </w:r>
      <w:r w:rsidR="00210D0C">
        <w:rPr>
          <w:rFonts w:eastAsia="Arial" w:cs="Arial"/>
          <w:b/>
        </w:rPr>
        <w:t xml:space="preserve">ΕΜΠΟΡΟΥ </w:t>
      </w:r>
      <w:r w:rsidRPr="00166CF9">
        <w:rPr>
          <w:rFonts w:eastAsia="Arial" w:cs="Arial"/>
          <w:b/>
        </w:rPr>
        <w:t>:</w:t>
      </w:r>
      <w:r w:rsidR="00210D0C">
        <w:rPr>
          <w:rFonts w:eastAsia="Arial" w:cs="Arial"/>
          <w:b/>
        </w:rPr>
        <w:t xml:space="preserve"> </w:t>
      </w:r>
      <w:r w:rsidRPr="00166CF9">
        <w:rPr>
          <w:rFonts w:eastAsia="Arial" w:cs="Arial"/>
          <w:b/>
        </w:rPr>
        <w:t>.......................................................................</w:t>
      </w:r>
      <w:r w:rsidR="00166CF9">
        <w:rPr>
          <w:rFonts w:eastAsia="Arial" w:cs="Arial"/>
          <w:b/>
        </w:rPr>
        <w:t>...............................</w:t>
      </w:r>
      <w:r w:rsidR="00166CF9" w:rsidRPr="00166CF9">
        <w:rPr>
          <w:rFonts w:eastAsia="Arial" w:cs="Arial"/>
          <w:b/>
        </w:rPr>
        <w:t>....</w:t>
      </w:r>
    </w:p>
    <w:p w:rsidR="005359E0" w:rsidRPr="00210D0C" w:rsidRDefault="005359E0" w:rsidP="005359E0">
      <w:pPr>
        <w:rPr>
          <w:sz w:val="20"/>
          <w:szCs w:val="20"/>
        </w:rPr>
      </w:pPr>
      <w:r w:rsidRPr="00166CF9">
        <w:rPr>
          <w:rFonts w:eastAsia="Arial" w:cs="Arial"/>
          <w:b/>
        </w:rPr>
        <w:t xml:space="preserve">ΣΤΟΙΧΕΙΑ </w:t>
      </w:r>
      <w:r w:rsidR="00210D0C">
        <w:rPr>
          <w:rFonts w:eastAsia="Arial" w:cs="Arial"/>
          <w:b/>
        </w:rPr>
        <w:t xml:space="preserve">ΠΙΣΤΟΠΟΙΗΜΕΝΟΥ </w:t>
      </w:r>
      <w:r w:rsidRPr="00166CF9">
        <w:rPr>
          <w:rFonts w:eastAsia="Arial" w:cs="Arial"/>
          <w:b/>
        </w:rPr>
        <w:t>ΕΓΚΑΤΑΣΤΑΤΗ</w:t>
      </w:r>
      <w:r w:rsidR="00210D0C">
        <w:rPr>
          <w:rFonts w:eastAsia="Arial" w:cs="Arial"/>
          <w:b/>
        </w:rPr>
        <w:t xml:space="preserve"> </w:t>
      </w:r>
      <w:r w:rsidRPr="00166CF9">
        <w:rPr>
          <w:rFonts w:eastAsia="Arial" w:cs="Arial"/>
          <w:b/>
        </w:rPr>
        <w:t>:</w:t>
      </w:r>
      <w:r w:rsidR="00210D0C">
        <w:rPr>
          <w:rFonts w:eastAsia="Arial" w:cs="Arial"/>
          <w:b/>
        </w:rPr>
        <w:t xml:space="preserve"> </w:t>
      </w:r>
      <w:r w:rsidRPr="00166CF9">
        <w:rPr>
          <w:rFonts w:eastAsia="Arial" w:cs="Arial"/>
          <w:b/>
        </w:rPr>
        <w:t>......................................................................</w:t>
      </w:r>
      <w:r w:rsidRPr="00166CF9"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-16831</wp:posOffset>
            </wp:positionH>
            <wp:positionV relativeFrom="paragraph">
              <wp:posOffset>297328</wp:posOffset>
            </wp:positionV>
            <wp:extent cx="6130636" cy="212693"/>
            <wp:effectExtent l="19050" t="0" r="3464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12725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89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1134"/>
        <w:gridCol w:w="2126"/>
        <w:gridCol w:w="1843"/>
        <w:gridCol w:w="2409"/>
      </w:tblGrid>
      <w:tr w:rsidR="00210D0C" w:rsidRPr="00166CF9" w:rsidTr="001574ED">
        <w:trPr>
          <w:trHeight w:val="432"/>
        </w:trPr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10D0C" w:rsidRPr="00166CF9" w:rsidRDefault="00210D0C" w:rsidP="001574ED">
            <w:pPr>
              <w:ind w:left="80"/>
              <w:rPr>
                <w:rFonts w:eastAsia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10D0C" w:rsidRPr="00166CF9" w:rsidRDefault="00210D0C" w:rsidP="001574ED">
            <w:pPr>
              <w:ind w:left="80"/>
              <w:jc w:val="center"/>
              <w:rPr>
                <w:i/>
                <w:sz w:val="16"/>
                <w:szCs w:val="16"/>
              </w:rPr>
            </w:pPr>
            <w:r w:rsidRPr="00166CF9">
              <w:rPr>
                <w:rFonts w:eastAsia="Arial" w:cs="Arial"/>
                <w:b/>
                <w:bCs/>
                <w:i/>
                <w:sz w:val="16"/>
                <w:szCs w:val="16"/>
              </w:rPr>
              <w:t>ΗΜΕΡΟΜΗΝΙΑ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10D0C" w:rsidRPr="00166CF9" w:rsidRDefault="00210D0C" w:rsidP="001574ED">
            <w:pPr>
              <w:ind w:left="80"/>
              <w:jc w:val="center"/>
              <w:rPr>
                <w:i/>
                <w:sz w:val="16"/>
                <w:szCs w:val="16"/>
              </w:rPr>
            </w:pPr>
            <w:r w:rsidRPr="00166CF9">
              <w:rPr>
                <w:rFonts w:eastAsia="Arial" w:cs="Arial"/>
                <w:b/>
                <w:bCs/>
                <w:i/>
                <w:sz w:val="16"/>
                <w:szCs w:val="16"/>
              </w:rPr>
              <w:t xml:space="preserve">ΣΤΟΙΧΕΙΑ </w:t>
            </w:r>
            <w:r>
              <w:rPr>
                <w:rFonts w:eastAsia="Arial" w:cs="Arial"/>
                <w:b/>
                <w:bCs/>
                <w:i/>
                <w:sz w:val="16"/>
                <w:szCs w:val="16"/>
              </w:rPr>
              <w:t xml:space="preserve">ΠΙΣΤΟΠΟΙΗΜΕΝΟΥ </w:t>
            </w:r>
            <w:r w:rsidRPr="00166CF9">
              <w:rPr>
                <w:rFonts w:eastAsia="Arial" w:cs="Arial"/>
                <w:b/>
                <w:bCs/>
                <w:i/>
                <w:sz w:val="16"/>
                <w:szCs w:val="16"/>
              </w:rPr>
              <w:t>ΣΥΝΤΗΡΗΤΗ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10D0C" w:rsidRPr="00166CF9" w:rsidRDefault="00210D0C" w:rsidP="001574ED">
            <w:pPr>
              <w:ind w:left="60"/>
              <w:jc w:val="center"/>
              <w:rPr>
                <w:i/>
                <w:sz w:val="16"/>
                <w:szCs w:val="16"/>
              </w:rPr>
            </w:pPr>
            <w:r w:rsidRPr="00166CF9">
              <w:rPr>
                <w:rFonts w:eastAsia="Arial" w:cs="Arial"/>
                <w:b/>
                <w:bCs/>
                <w:i/>
                <w:sz w:val="16"/>
                <w:szCs w:val="16"/>
              </w:rPr>
              <w:t xml:space="preserve">ΕΡΓΑΣΙΕΣ </w:t>
            </w:r>
            <w:r w:rsidR="00B315A1">
              <w:rPr>
                <w:rFonts w:eastAsia="Arial" w:cs="Arial"/>
                <w:b/>
                <w:bCs/>
                <w:i/>
                <w:sz w:val="16"/>
                <w:szCs w:val="16"/>
              </w:rPr>
              <w:t>ΣΥΝΤΗΡΗΣΗΣ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0D0C" w:rsidRPr="00166CF9" w:rsidRDefault="00B315A1" w:rsidP="001574ED">
            <w:pPr>
              <w:ind w:left="60"/>
              <w:jc w:val="center"/>
              <w:rPr>
                <w:i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i/>
                <w:sz w:val="16"/>
                <w:szCs w:val="16"/>
              </w:rPr>
              <w:t xml:space="preserve">ΕΞΑΡΤΗΜΑΤΑ - </w:t>
            </w:r>
            <w:r w:rsidR="00210D0C" w:rsidRPr="00166CF9">
              <w:rPr>
                <w:rFonts w:eastAsia="Arial" w:cs="Arial"/>
                <w:b/>
                <w:bCs/>
                <w:i/>
                <w:sz w:val="16"/>
                <w:szCs w:val="16"/>
              </w:rPr>
              <w:t>ΑΝΤΑΛΛΑΚΤΙΚΑ ΠΟΥ ΧΡΗΣΙΜΟΠΟΙΗΘΗΚΑΝ</w:t>
            </w:r>
          </w:p>
        </w:tc>
      </w:tr>
      <w:tr w:rsidR="00210D0C" w:rsidRPr="00166CF9" w:rsidTr="001574ED">
        <w:trPr>
          <w:trHeight w:val="4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D0C" w:rsidRPr="00210D0C" w:rsidRDefault="00210D0C" w:rsidP="001574ED">
            <w:pPr>
              <w:rPr>
                <w:b/>
                <w:i/>
                <w:sz w:val="12"/>
                <w:szCs w:val="12"/>
                <w:lang w:val="en-US"/>
              </w:rPr>
            </w:pPr>
            <w:r w:rsidRPr="00210D0C">
              <w:rPr>
                <w:b/>
                <w:i/>
                <w:sz w:val="12"/>
                <w:szCs w:val="12"/>
              </w:rPr>
              <w:t>ΕΤΗΣΙΟΣ ΕΛΕΓΧΟΣ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</w:tr>
      <w:tr w:rsidR="00210D0C" w:rsidRPr="00166CF9" w:rsidTr="001574ED">
        <w:trPr>
          <w:trHeight w:val="120"/>
        </w:trPr>
        <w:tc>
          <w:tcPr>
            <w:tcW w:w="14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D0C" w:rsidRPr="00210D0C" w:rsidRDefault="00210D0C" w:rsidP="001574ED">
            <w:pPr>
              <w:rPr>
                <w:b/>
                <w:sz w:val="12"/>
                <w:szCs w:val="12"/>
                <w:u w:val="single"/>
                <w:lang w:val="en-US"/>
              </w:rPr>
            </w:pPr>
            <w:r w:rsidRPr="00210D0C">
              <w:rPr>
                <w:b/>
                <w:sz w:val="12"/>
                <w:szCs w:val="12"/>
                <w:u w:val="single"/>
              </w:rPr>
              <w:t xml:space="preserve">ΕΛΕΓΧΟΣ ΔΙΕΤΙΑΣ – </w:t>
            </w:r>
            <w:r w:rsidRPr="00210D0C">
              <w:rPr>
                <w:b/>
                <w:sz w:val="12"/>
                <w:szCs w:val="12"/>
                <w:u w:val="single"/>
                <w:lang w:val="en-US"/>
              </w:rPr>
              <w:t>1o SERVICE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</w:tr>
      <w:tr w:rsidR="00210D0C" w:rsidRPr="00166CF9" w:rsidTr="001574ED">
        <w:trPr>
          <w:trHeight w:val="120"/>
        </w:trPr>
        <w:tc>
          <w:tcPr>
            <w:tcW w:w="14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D0C" w:rsidRPr="00210D0C" w:rsidRDefault="00210D0C" w:rsidP="001574ED">
            <w:pPr>
              <w:rPr>
                <w:sz w:val="24"/>
                <w:szCs w:val="24"/>
              </w:rPr>
            </w:pPr>
            <w:r w:rsidRPr="00210D0C">
              <w:rPr>
                <w:b/>
                <w:i/>
                <w:sz w:val="12"/>
                <w:szCs w:val="12"/>
              </w:rPr>
              <w:t xml:space="preserve"> ΕΛΕΓΧΟΣ</w:t>
            </w:r>
            <w:r>
              <w:rPr>
                <w:b/>
                <w:i/>
                <w:sz w:val="12"/>
                <w:szCs w:val="12"/>
                <w:lang w:val="en-US"/>
              </w:rPr>
              <w:t xml:space="preserve"> </w:t>
            </w:r>
            <w:r>
              <w:rPr>
                <w:b/>
                <w:i/>
                <w:sz w:val="12"/>
                <w:szCs w:val="12"/>
              </w:rPr>
              <w:t>ΤΡΙΕΤΙΑΣ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</w:tr>
      <w:tr w:rsidR="00210D0C" w:rsidRPr="00166CF9" w:rsidTr="001574ED">
        <w:trPr>
          <w:trHeight w:val="28"/>
        </w:trPr>
        <w:tc>
          <w:tcPr>
            <w:tcW w:w="14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  <w:r>
              <w:rPr>
                <w:b/>
                <w:sz w:val="12"/>
                <w:szCs w:val="12"/>
                <w:u w:val="single"/>
              </w:rPr>
              <w:t>ΕΛΕΓΧΟΣ ΤΕΤΡΑΕΤΙΑΣ</w:t>
            </w:r>
            <w:r w:rsidRPr="00210D0C">
              <w:rPr>
                <w:b/>
                <w:sz w:val="12"/>
                <w:szCs w:val="12"/>
                <w:u w:val="single"/>
              </w:rPr>
              <w:t xml:space="preserve"> – </w:t>
            </w:r>
            <w:r>
              <w:rPr>
                <w:b/>
                <w:sz w:val="12"/>
                <w:szCs w:val="12"/>
                <w:u w:val="single"/>
              </w:rPr>
              <w:t>2</w:t>
            </w:r>
            <w:r w:rsidRPr="00210D0C">
              <w:rPr>
                <w:b/>
                <w:sz w:val="12"/>
                <w:szCs w:val="12"/>
                <w:u w:val="single"/>
                <w:lang w:val="en-US"/>
              </w:rPr>
              <w:t>o SERVICE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</w:tr>
      <w:tr w:rsidR="00210D0C" w:rsidRPr="00166CF9" w:rsidTr="001574ED">
        <w:trPr>
          <w:trHeight w:val="28"/>
        </w:trPr>
        <w:tc>
          <w:tcPr>
            <w:tcW w:w="14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  <w:r w:rsidRPr="00210D0C">
              <w:rPr>
                <w:b/>
                <w:i/>
                <w:sz w:val="12"/>
                <w:szCs w:val="12"/>
              </w:rPr>
              <w:t>ΕΤΗΣΙΟΣ ΕΛΕΓΧΟΣ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10D0C" w:rsidRPr="00166CF9" w:rsidRDefault="00210D0C" w:rsidP="001574ED">
            <w:pPr>
              <w:rPr>
                <w:sz w:val="24"/>
                <w:szCs w:val="24"/>
              </w:rPr>
            </w:pPr>
          </w:p>
        </w:tc>
      </w:tr>
    </w:tbl>
    <w:p w:rsidR="00100A91" w:rsidRDefault="001574ED" w:rsidP="00100A91">
      <w:pPr>
        <w:tabs>
          <w:tab w:val="left" w:pos="531"/>
        </w:tabs>
        <w:rPr>
          <w:lang w:val="en-US"/>
        </w:rPr>
      </w:pPr>
      <w:r>
        <w:rPr>
          <w:lang w:val="en-US"/>
        </w:rPr>
        <w:br w:type="textWrapping" w:clear="all"/>
      </w:r>
    </w:p>
    <w:p w:rsidR="00100A91" w:rsidRDefault="00100A91" w:rsidP="00100A91">
      <w:pPr>
        <w:tabs>
          <w:tab w:val="left" w:pos="531"/>
        </w:tabs>
        <w:rPr>
          <w:lang w:val="en-US"/>
        </w:rPr>
      </w:pPr>
    </w:p>
    <w:p w:rsidR="00100A91" w:rsidRDefault="00100A91" w:rsidP="00100A91">
      <w:pPr>
        <w:tabs>
          <w:tab w:val="left" w:pos="531"/>
        </w:tabs>
        <w:rPr>
          <w:lang w:val="en-US"/>
        </w:rPr>
      </w:pPr>
    </w:p>
    <w:p w:rsidR="00100A91" w:rsidRDefault="00100A91" w:rsidP="00100A91">
      <w:pPr>
        <w:tabs>
          <w:tab w:val="left" w:pos="531"/>
        </w:tabs>
        <w:rPr>
          <w:lang w:val="en-US"/>
        </w:rPr>
      </w:pPr>
    </w:p>
    <w:p w:rsidR="00100A91" w:rsidRDefault="00100A91" w:rsidP="00100A91">
      <w:pPr>
        <w:tabs>
          <w:tab w:val="left" w:pos="531"/>
        </w:tabs>
        <w:rPr>
          <w:lang w:val="en-US"/>
        </w:rPr>
      </w:pPr>
    </w:p>
    <w:p w:rsidR="00DA2EA7" w:rsidRDefault="00100A91" w:rsidP="00100A91">
      <w:pPr>
        <w:rPr>
          <w:b/>
        </w:rPr>
      </w:pPr>
      <w:r>
        <w:rPr>
          <w:b/>
        </w:rPr>
        <w:t>Πληροφορίες για τα προ</w:t>
      </w:r>
      <w:r w:rsidR="00054939">
        <w:rPr>
          <w:b/>
        </w:rPr>
        <w:t>ϊ</w:t>
      </w:r>
      <w:r>
        <w:rPr>
          <w:b/>
        </w:rPr>
        <w:t xml:space="preserve">όντα της </w:t>
      </w:r>
      <w:r>
        <w:rPr>
          <w:b/>
          <w:lang w:val="en-US"/>
        </w:rPr>
        <w:t>LATO</w:t>
      </w:r>
      <w:r w:rsidRPr="00264B96">
        <w:rPr>
          <w:b/>
        </w:rPr>
        <w:t xml:space="preserve"> </w:t>
      </w:r>
      <w:r>
        <w:rPr>
          <w:b/>
          <w:lang w:val="en-US"/>
        </w:rPr>
        <w:t>SA</w:t>
      </w:r>
      <w:r w:rsidRPr="00264B96">
        <w:rPr>
          <w:b/>
        </w:rPr>
        <w:t xml:space="preserve"> </w:t>
      </w:r>
      <w:r>
        <w:rPr>
          <w:b/>
        </w:rPr>
        <w:t xml:space="preserve">μπορούν επιπλέον να αντληθούν από την ιστοσελίδα μας </w:t>
      </w:r>
      <w:hyperlink r:id="rId9" w:history="1">
        <w:r w:rsidRPr="009A0781">
          <w:rPr>
            <w:rStyle w:val="-"/>
            <w:b/>
            <w:lang w:val="en-US"/>
          </w:rPr>
          <w:t>www</w:t>
        </w:r>
        <w:r w:rsidRPr="00F85EAF">
          <w:rPr>
            <w:rStyle w:val="-"/>
            <w:b/>
          </w:rPr>
          <w:t>.</w:t>
        </w:r>
        <w:proofErr w:type="spellStart"/>
        <w:r w:rsidRPr="009A0781">
          <w:rPr>
            <w:rStyle w:val="-"/>
            <w:b/>
            <w:lang w:val="en-US"/>
          </w:rPr>
          <w:t>lato</w:t>
        </w:r>
        <w:proofErr w:type="spellEnd"/>
        <w:r w:rsidRPr="00F85EAF">
          <w:rPr>
            <w:rStyle w:val="-"/>
            <w:b/>
          </w:rPr>
          <w:t>.</w:t>
        </w:r>
        <w:r w:rsidRPr="009A0781">
          <w:rPr>
            <w:rStyle w:val="-"/>
            <w:b/>
            <w:lang w:val="en-US"/>
          </w:rPr>
          <w:t>com</w:t>
        </w:r>
        <w:r w:rsidRPr="00F85EAF">
          <w:rPr>
            <w:rStyle w:val="-"/>
            <w:b/>
          </w:rPr>
          <w:t>.</w:t>
        </w:r>
        <w:proofErr w:type="spellStart"/>
        <w:r w:rsidRPr="009A0781">
          <w:rPr>
            <w:rStyle w:val="-"/>
            <w:b/>
            <w:lang w:val="en-US"/>
          </w:rPr>
          <w:t>gr</w:t>
        </w:r>
        <w:proofErr w:type="spellEnd"/>
      </w:hyperlink>
      <w:r w:rsidRPr="00F85EAF">
        <w:rPr>
          <w:b/>
        </w:rPr>
        <w:t xml:space="preserve">, </w:t>
      </w:r>
      <w:r>
        <w:rPr>
          <w:b/>
        </w:rPr>
        <w:t>στην ίδια σελίδα παρακαλούμε να καταχωρηθούν και τα στοιχεία σας</w:t>
      </w:r>
      <w:r w:rsidR="00DA2EA7">
        <w:rPr>
          <w:b/>
        </w:rPr>
        <w:t xml:space="preserve"> για να τεθεί σε ισχύ η εγγύηση</w:t>
      </w:r>
      <w:r>
        <w:rPr>
          <w:b/>
        </w:rPr>
        <w:t>. Σε περίπτωση που δεν έχετε την δυνατότητα κατ</w:t>
      </w:r>
      <w:r w:rsidR="00DA2EA7">
        <w:rPr>
          <w:b/>
        </w:rPr>
        <w:t>αχώρησης στην παραπάνω εφαρμογή, να σταλεί η εγγύηση</w:t>
      </w:r>
      <w:r>
        <w:rPr>
          <w:b/>
        </w:rPr>
        <w:t xml:space="preserve">, το έντυπο  τοποθέτησης- συντήρησης καθώς και η απόδειξη αγοράς στο </w:t>
      </w:r>
      <w:r w:rsidR="00DA2EA7">
        <w:rPr>
          <w:b/>
          <w:lang w:val="en-US"/>
        </w:rPr>
        <w:t>email</w:t>
      </w:r>
      <w:r w:rsidR="00DA2EA7" w:rsidRPr="00DA2EA7">
        <w:rPr>
          <w:b/>
        </w:rPr>
        <w:t>:</w:t>
      </w:r>
      <w:r w:rsidR="00DA2EA7">
        <w:rPr>
          <w:b/>
          <w:lang w:val="en-US"/>
        </w:rPr>
        <w:t>info</w:t>
      </w:r>
      <w:r w:rsidR="00DA2EA7" w:rsidRPr="00DA2EA7">
        <w:rPr>
          <w:b/>
        </w:rPr>
        <w:t>@</w:t>
      </w:r>
      <w:proofErr w:type="spellStart"/>
      <w:r w:rsidR="00DA2EA7">
        <w:rPr>
          <w:b/>
          <w:lang w:val="en-US"/>
        </w:rPr>
        <w:t>lato</w:t>
      </w:r>
      <w:proofErr w:type="spellEnd"/>
      <w:r w:rsidR="00DA2EA7" w:rsidRPr="00DA2EA7">
        <w:rPr>
          <w:b/>
        </w:rPr>
        <w:t>.</w:t>
      </w:r>
      <w:r w:rsidR="00DA2EA7">
        <w:rPr>
          <w:b/>
          <w:lang w:val="en-US"/>
        </w:rPr>
        <w:t>com</w:t>
      </w:r>
      <w:r w:rsidR="00DA2EA7" w:rsidRPr="00DA2EA7">
        <w:rPr>
          <w:b/>
        </w:rPr>
        <w:t>.</w:t>
      </w:r>
      <w:proofErr w:type="spellStart"/>
      <w:r w:rsidR="00DA2EA7">
        <w:rPr>
          <w:b/>
          <w:lang w:val="en-US"/>
        </w:rPr>
        <w:t>gr</w:t>
      </w:r>
      <w:proofErr w:type="spellEnd"/>
      <w:r w:rsidR="00DA2EA7">
        <w:rPr>
          <w:b/>
        </w:rPr>
        <w:t xml:space="preserve"> ή ταχυδρομικώς στην παρακάτω διεύθυνση:</w:t>
      </w:r>
    </w:p>
    <w:p w:rsidR="00DA2EA7" w:rsidRDefault="00DA2EA7" w:rsidP="00100A91">
      <w:pPr>
        <w:rPr>
          <w:b/>
        </w:rPr>
      </w:pPr>
      <w:r>
        <w:rPr>
          <w:b/>
        </w:rPr>
        <w:t>ΛΑΤΟ ΑΒΕΕ                                                                                                                                                                       15</w:t>
      </w:r>
      <w:r w:rsidRPr="00DA2EA7">
        <w:rPr>
          <w:b/>
          <w:vertAlign w:val="superscript"/>
        </w:rPr>
        <w:t>ο</w:t>
      </w:r>
      <w:r>
        <w:rPr>
          <w:b/>
        </w:rPr>
        <w:t xml:space="preserve"> ΧΛΜ ΘΕΣΣΑΛΟΝΙΚΗΣ-ΕΔΕΣΣΑΣ                                                                                                     ΑΓΧΙΑΛΟΣ,ΘΕΣΣΑΛΟΝΙΚΗ                                                                                                                                               Τ.Θ:33550                                                                                                                                                                           Τ.Κ:56310</w:t>
      </w:r>
    </w:p>
    <w:p w:rsidR="00DA2EA7" w:rsidRDefault="00DA2EA7" w:rsidP="00100A91">
      <w:pPr>
        <w:rPr>
          <w:b/>
        </w:rPr>
      </w:pPr>
    </w:p>
    <w:p w:rsidR="00100A91" w:rsidRDefault="00100A91" w:rsidP="00100A91">
      <w:pPr>
        <w:rPr>
          <w:b/>
        </w:rPr>
      </w:pPr>
      <w:r w:rsidRPr="00E7751B">
        <w:rPr>
          <w:b/>
        </w:rPr>
        <w:t xml:space="preserve"> </w:t>
      </w:r>
    </w:p>
    <w:p w:rsidR="00100A91" w:rsidRPr="00100A91" w:rsidRDefault="00100A91" w:rsidP="00100A91">
      <w:r>
        <w:rPr>
          <w:b/>
        </w:rPr>
        <w:t xml:space="preserve">ΕΥΧΑΡΙΣΤΟΥΜΕ ΘΕΡΜΑ ΓΙΑ ΤΗΝ ΑΓΟΡΑ ΤΩΝ ΠΡΟΙΟΝΤΩΝ ΤΗΣ </w:t>
      </w:r>
      <w:r>
        <w:rPr>
          <w:b/>
          <w:lang w:val="en-US"/>
        </w:rPr>
        <w:t>LATO</w:t>
      </w:r>
      <w:r w:rsidRPr="00DC04E9">
        <w:rPr>
          <w:b/>
        </w:rPr>
        <w:t xml:space="preserve"> </w:t>
      </w:r>
      <w:r>
        <w:rPr>
          <w:b/>
          <w:lang w:val="en-US"/>
        </w:rPr>
        <w:t>SA</w:t>
      </w:r>
    </w:p>
    <w:p w:rsidR="005359E0" w:rsidRPr="00100A91" w:rsidRDefault="005359E0" w:rsidP="00100A91">
      <w:pPr>
        <w:sectPr w:rsidR="005359E0" w:rsidRPr="00100A91">
          <w:pgSz w:w="11900" w:h="16441"/>
          <w:pgMar w:top="1065" w:right="1146" w:bottom="559" w:left="1140" w:header="0" w:footer="0" w:gutter="0"/>
          <w:cols w:space="720" w:equalWidth="0">
            <w:col w:w="9620"/>
          </w:cols>
        </w:sectPr>
      </w:pPr>
    </w:p>
    <w:p w:rsidR="00DC04E9" w:rsidRPr="00E7751B" w:rsidRDefault="00E7751B" w:rsidP="00E157EF">
      <w:pPr>
        <w:rPr>
          <w:b/>
        </w:rPr>
      </w:pPr>
      <w:r>
        <w:rPr>
          <w:b/>
        </w:rPr>
        <w:lastRenderedPageBreak/>
        <w:t xml:space="preserve">. </w:t>
      </w:r>
    </w:p>
    <w:p w:rsidR="00F85EAF" w:rsidRDefault="00F85EAF" w:rsidP="00E157EF">
      <w:pPr>
        <w:rPr>
          <w:b/>
        </w:rPr>
      </w:pPr>
    </w:p>
    <w:p w:rsidR="004C7A77" w:rsidRDefault="004C7A77" w:rsidP="00E157EF">
      <w:pPr>
        <w:rPr>
          <w:b/>
        </w:rPr>
      </w:pPr>
    </w:p>
    <w:p w:rsidR="00DE623B" w:rsidRDefault="00E157EF" w:rsidP="00E157EF">
      <w:pPr>
        <w:rPr>
          <w:b/>
        </w:rPr>
      </w:pPr>
      <w:r>
        <w:rPr>
          <w:b/>
        </w:rPr>
        <w:t xml:space="preserve"> </w:t>
      </w:r>
    </w:p>
    <w:p w:rsidR="00E157EF" w:rsidRPr="00E157EF" w:rsidRDefault="00E157EF" w:rsidP="00E157EF">
      <w:pPr>
        <w:rPr>
          <w:b/>
        </w:rPr>
      </w:pPr>
    </w:p>
    <w:p w:rsidR="00DE623B" w:rsidRDefault="00DE623B" w:rsidP="00DE623B">
      <w:pPr>
        <w:pStyle w:val="a3"/>
        <w:ind w:left="927"/>
        <w:rPr>
          <w:b/>
        </w:rPr>
      </w:pPr>
    </w:p>
    <w:p w:rsidR="00DE623B" w:rsidRPr="00DE623B" w:rsidRDefault="00DE623B" w:rsidP="00DE623B">
      <w:pPr>
        <w:pStyle w:val="a3"/>
        <w:ind w:left="927"/>
        <w:rPr>
          <w:b/>
        </w:rPr>
      </w:pPr>
    </w:p>
    <w:p w:rsidR="00DE470D" w:rsidRPr="00DE470D" w:rsidRDefault="00DE470D" w:rsidP="00DE470D">
      <w:pPr>
        <w:ind w:left="360"/>
      </w:pPr>
    </w:p>
    <w:sectPr w:rsidR="00DE470D" w:rsidRPr="00DE470D" w:rsidSect="001A5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01" w:rsidRDefault="00B66201" w:rsidP="00554A28">
      <w:pPr>
        <w:spacing w:after="0" w:line="240" w:lineRule="auto"/>
      </w:pPr>
      <w:r>
        <w:separator/>
      </w:r>
    </w:p>
  </w:endnote>
  <w:endnote w:type="continuationSeparator" w:id="0">
    <w:p w:rsidR="00B66201" w:rsidRDefault="00B66201" w:rsidP="0055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01" w:rsidRDefault="00B66201" w:rsidP="00554A28">
      <w:pPr>
        <w:spacing w:after="0" w:line="240" w:lineRule="auto"/>
      </w:pPr>
      <w:r>
        <w:separator/>
      </w:r>
    </w:p>
  </w:footnote>
  <w:footnote w:type="continuationSeparator" w:id="0">
    <w:p w:rsidR="00B66201" w:rsidRDefault="00B66201" w:rsidP="00554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691"/>
    <w:multiLevelType w:val="hybridMultilevel"/>
    <w:tmpl w:val="A9022CBE"/>
    <w:lvl w:ilvl="0" w:tplc="D8525EC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B02"/>
    <w:multiLevelType w:val="hybridMultilevel"/>
    <w:tmpl w:val="85B0152C"/>
    <w:lvl w:ilvl="0" w:tplc="CFCE9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B3F"/>
    <w:multiLevelType w:val="hybridMultilevel"/>
    <w:tmpl w:val="3478276A"/>
    <w:lvl w:ilvl="0" w:tplc="7C345E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B698C"/>
    <w:multiLevelType w:val="hybridMultilevel"/>
    <w:tmpl w:val="57D88A9C"/>
    <w:lvl w:ilvl="0" w:tplc="B23057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17F3"/>
    <w:multiLevelType w:val="hybridMultilevel"/>
    <w:tmpl w:val="F92CAA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53B54"/>
    <w:multiLevelType w:val="hybridMultilevel"/>
    <w:tmpl w:val="F43686B4"/>
    <w:lvl w:ilvl="0" w:tplc="5510C8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72AA0"/>
    <w:multiLevelType w:val="hybridMultilevel"/>
    <w:tmpl w:val="EDE060B0"/>
    <w:lvl w:ilvl="0" w:tplc="9006CE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C6125"/>
    <w:multiLevelType w:val="hybridMultilevel"/>
    <w:tmpl w:val="3D1A6F50"/>
    <w:lvl w:ilvl="0" w:tplc="DE666A8C">
      <w:start w:val="1"/>
      <w:numFmt w:val="bullet"/>
      <w:lvlText w:val="&gt;"/>
      <w:lvlJc w:val="left"/>
    </w:lvl>
    <w:lvl w:ilvl="1" w:tplc="0C0200F4">
      <w:start w:val="1"/>
      <w:numFmt w:val="bullet"/>
      <w:lvlText w:val="η"/>
      <w:lvlJc w:val="left"/>
    </w:lvl>
    <w:lvl w:ilvl="2" w:tplc="0FAA455E">
      <w:numFmt w:val="decimal"/>
      <w:lvlText w:val=""/>
      <w:lvlJc w:val="left"/>
    </w:lvl>
    <w:lvl w:ilvl="3" w:tplc="B52E421A">
      <w:numFmt w:val="decimal"/>
      <w:lvlText w:val=""/>
      <w:lvlJc w:val="left"/>
    </w:lvl>
    <w:lvl w:ilvl="4" w:tplc="65DE54EC">
      <w:numFmt w:val="decimal"/>
      <w:lvlText w:val=""/>
      <w:lvlJc w:val="left"/>
    </w:lvl>
    <w:lvl w:ilvl="5" w:tplc="32FA10FE">
      <w:numFmt w:val="decimal"/>
      <w:lvlText w:val=""/>
      <w:lvlJc w:val="left"/>
    </w:lvl>
    <w:lvl w:ilvl="6" w:tplc="426469C2">
      <w:numFmt w:val="decimal"/>
      <w:lvlText w:val=""/>
      <w:lvlJc w:val="left"/>
    </w:lvl>
    <w:lvl w:ilvl="7" w:tplc="C20241E4">
      <w:numFmt w:val="decimal"/>
      <w:lvlText w:val=""/>
      <w:lvlJc w:val="left"/>
    </w:lvl>
    <w:lvl w:ilvl="8" w:tplc="5288A766">
      <w:numFmt w:val="decimal"/>
      <w:lvlText w:val=""/>
      <w:lvlJc w:val="left"/>
    </w:lvl>
  </w:abstractNum>
  <w:abstractNum w:abstractNumId="8">
    <w:nsid w:val="4D2F3DBB"/>
    <w:multiLevelType w:val="hybridMultilevel"/>
    <w:tmpl w:val="8700A0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22A9E"/>
    <w:multiLevelType w:val="hybridMultilevel"/>
    <w:tmpl w:val="2E028F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13D"/>
    <w:rsid w:val="00054939"/>
    <w:rsid w:val="0006199A"/>
    <w:rsid w:val="00097851"/>
    <w:rsid w:val="00100A91"/>
    <w:rsid w:val="0013466B"/>
    <w:rsid w:val="001574ED"/>
    <w:rsid w:val="00157E4D"/>
    <w:rsid w:val="00166CF9"/>
    <w:rsid w:val="00196C1F"/>
    <w:rsid w:val="001A5169"/>
    <w:rsid w:val="001F79E4"/>
    <w:rsid w:val="00210D0C"/>
    <w:rsid w:val="00264B96"/>
    <w:rsid w:val="00267551"/>
    <w:rsid w:val="002908A9"/>
    <w:rsid w:val="002C6A39"/>
    <w:rsid w:val="002C7499"/>
    <w:rsid w:val="002E1559"/>
    <w:rsid w:val="00322B63"/>
    <w:rsid w:val="00323E31"/>
    <w:rsid w:val="004C7A77"/>
    <w:rsid w:val="004F2D95"/>
    <w:rsid w:val="005359E0"/>
    <w:rsid w:val="00550D37"/>
    <w:rsid w:val="00554A28"/>
    <w:rsid w:val="005657C4"/>
    <w:rsid w:val="00590402"/>
    <w:rsid w:val="00596291"/>
    <w:rsid w:val="005F68BE"/>
    <w:rsid w:val="006013AF"/>
    <w:rsid w:val="00657FE8"/>
    <w:rsid w:val="006702DA"/>
    <w:rsid w:val="006875DE"/>
    <w:rsid w:val="0076429A"/>
    <w:rsid w:val="007B413D"/>
    <w:rsid w:val="007D4002"/>
    <w:rsid w:val="007E4404"/>
    <w:rsid w:val="007F184A"/>
    <w:rsid w:val="007F29BF"/>
    <w:rsid w:val="007F2D2F"/>
    <w:rsid w:val="0080779C"/>
    <w:rsid w:val="008874D8"/>
    <w:rsid w:val="008E2BC9"/>
    <w:rsid w:val="008F2B5E"/>
    <w:rsid w:val="00944F25"/>
    <w:rsid w:val="0095133A"/>
    <w:rsid w:val="009C207C"/>
    <w:rsid w:val="009C4F32"/>
    <w:rsid w:val="009E65C8"/>
    <w:rsid w:val="00A42746"/>
    <w:rsid w:val="00A53DE6"/>
    <w:rsid w:val="00A936C9"/>
    <w:rsid w:val="00AA0549"/>
    <w:rsid w:val="00AA27C7"/>
    <w:rsid w:val="00AA63CC"/>
    <w:rsid w:val="00AC395A"/>
    <w:rsid w:val="00AD07C5"/>
    <w:rsid w:val="00AE5D65"/>
    <w:rsid w:val="00AF71D4"/>
    <w:rsid w:val="00B315A1"/>
    <w:rsid w:val="00B4539C"/>
    <w:rsid w:val="00B66201"/>
    <w:rsid w:val="00BA1CC3"/>
    <w:rsid w:val="00BC3F40"/>
    <w:rsid w:val="00BD2D4B"/>
    <w:rsid w:val="00C24D97"/>
    <w:rsid w:val="00C253EB"/>
    <w:rsid w:val="00C34E00"/>
    <w:rsid w:val="00C93FBA"/>
    <w:rsid w:val="00CA1807"/>
    <w:rsid w:val="00D43C34"/>
    <w:rsid w:val="00D512CD"/>
    <w:rsid w:val="00D52940"/>
    <w:rsid w:val="00D82861"/>
    <w:rsid w:val="00D93D82"/>
    <w:rsid w:val="00DA2EA7"/>
    <w:rsid w:val="00DB4F46"/>
    <w:rsid w:val="00DC04E9"/>
    <w:rsid w:val="00DE470D"/>
    <w:rsid w:val="00DE623B"/>
    <w:rsid w:val="00E008D9"/>
    <w:rsid w:val="00E157EF"/>
    <w:rsid w:val="00E32B46"/>
    <w:rsid w:val="00E52242"/>
    <w:rsid w:val="00E7751B"/>
    <w:rsid w:val="00E917BE"/>
    <w:rsid w:val="00F12B9E"/>
    <w:rsid w:val="00F427D6"/>
    <w:rsid w:val="00F57CE2"/>
    <w:rsid w:val="00F85EAF"/>
    <w:rsid w:val="00F8733E"/>
    <w:rsid w:val="00FC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E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85EA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54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54A28"/>
  </w:style>
  <w:style w:type="paragraph" w:styleId="a5">
    <w:name w:val="footer"/>
    <w:basedOn w:val="a"/>
    <w:link w:val="Char0"/>
    <w:uiPriority w:val="99"/>
    <w:semiHidden/>
    <w:unhideWhenUsed/>
    <w:rsid w:val="00554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54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to.c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EE235-B561-4F37-9425-B80E3EC2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7</Pages>
  <Words>1756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</cp:lastModifiedBy>
  <cp:revision>27</cp:revision>
  <cp:lastPrinted>2020-03-27T09:12:00Z</cp:lastPrinted>
  <dcterms:created xsi:type="dcterms:W3CDTF">2020-03-19T09:06:00Z</dcterms:created>
  <dcterms:modified xsi:type="dcterms:W3CDTF">2023-05-26T08:05:00Z</dcterms:modified>
</cp:coreProperties>
</file>